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637C" w14:textId="77777777" w:rsidR="005E1C12" w:rsidRDefault="005E1C12">
      <w:pPr>
        <w:jc w:val="center"/>
        <w:rPr>
          <w:b/>
          <w:bCs/>
          <w:sz w:val="32"/>
          <w:szCs w:val="32"/>
        </w:rPr>
      </w:pPr>
      <w:r>
        <w:rPr>
          <w:b/>
          <w:bCs/>
          <w:sz w:val="32"/>
          <w:szCs w:val="32"/>
        </w:rPr>
        <w:t>INFORMATION RELATIVE TO</w:t>
      </w:r>
    </w:p>
    <w:p w14:paraId="33876A15" w14:textId="77777777" w:rsidR="005E1C12" w:rsidRDefault="005E1C12">
      <w:pPr>
        <w:jc w:val="center"/>
        <w:rPr>
          <w:b/>
          <w:bCs/>
          <w:sz w:val="32"/>
          <w:szCs w:val="32"/>
        </w:rPr>
      </w:pPr>
      <w:r>
        <w:rPr>
          <w:b/>
          <w:bCs/>
          <w:sz w:val="32"/>
          <w:szCs w:val="32"/>
        </w:rPr>
        <w:t>THE DRAFT TITLE V OPERATING PERMIT</w:t>
      </w:r>
    </w:p>
    <w:p w14:paraId="5300DECC" w14:textId="20D5ABA0" w:rsidR="00CE4B34" w:rsidRPr="00402A3E" w:rsidRDefault="00CE4B34" w:rsidP="00CE4B34">
      <w:pPr>
        <w:jc w:val="center"/>
        <w:rPr>
          <w:b/>
          <w:bCs/>
          <w:sz w:val="24"/>
          <w:szCs w:val="24"/>
        </w:rPr>
      </w:pPr>
      <w:r>
        <w:rPr>
          <w:b/>
          <w:bCs/>
          <w:sz w:val="24"/>
          <w:szCs w:val="24"/>
        </w:rPr>
        <w:t>January 10, 2019</w:t>
      </w:r>
    </w:p>
    <w:p w14:paraId="54204CFB" w14:textId="77777777" w:rsidR="005E1C12" w:rsidRDefault="005E1C12">
      <w:pPr>
        <w:jc w:val="center"/>
        <w:rPr>
          <w:sz w:val="24"/>
          <w:szCs w:val="24"/>
        </w:rPr>
      </w:pPr>
      <w:r>
        <w:rPr>
          <w:sz w:val="24"/>
          <w:szCs w:val="24"/>
        </w:rPr>
        <w:t>FOR:</w:t>
      </w:r>
    </w:p>
    <w:p w14:paraId="76361C76" w14:textId="77777777" w:rsidR="00402A3E" w:rsidRDefault="005E1C12">
      <w:pPr>
        <w:pStyle w:val="ReferenceLine"/>
        <w:widowControl/>
        <w:tabs>
          <w:tab w:val="left" w:pos="90"/>
        </w:tabs>
        <w:spacing w:after="0"/>
        <w:jc w:val="center"/>
        <w:rPr>
          <w:b/>
          <w:bCs/>
        </w:rPr>
      </w:pPr>
      <w:r>
        <w:rPr>
          <w:b/>
          <w:bCs/>
        </w:rPr>
        <w:t>Hood Industries</w:t>
      </w:r>
      <w:r w:rsidR="00625542">
        <w:rPr>
          <w:b/>
          <w:bCs/>
        </w:rPr>
        <w:t>,</w:t>
      </w:r>
      <w:r>
        <w:rPr>
          <w:b/>
          <w:bCs/>
        </w:rPr>
        <w:t xml:space="preserve"> Inc</w:t>
      </w:r>
      <w:r w:rsidR="00625542">
        <w:rPr>
          <w:b/>
          <w:bCs/>
        </w:rPr>
        <w:t>.</w:t>
      </w:r>
    </w:p>
    <w:p w14:paraId="14EECE8F" w14:textId="77777777" w:rsidR="005E1C12" w:rsidRDefault="005E1C12">
      <w:pPr>
        <w:pStyle w:val="ReferenceLine"/>
        <w:widowControl/>
        <w:tabs>
          <w:tab w:val="left" w:pos="90"/>
        </w:tabs>
        <w:spacing w:after="0"/>
        <w:jc w:val="center"/>
        <w:rPr>
          <w:b/>
          <w:bCs/>
        </w:rPr>
      </w:pPr>
      <w:r>
        <w:rPr>
          <w:b/>
          <w:bCs/>
        </w:rPr>
        <w:t>Wiggins</w:t>
      </w:r>
      <w:r w:rsidR="00402A3E">
        <w:rPr>
          <w:b/>
          <w:bCs/>
        </w:rPr>
        <w:t xml:space="preserve"> Mill</w:t>
      </w:r>
    </w:p>
    <w:p w14:paraId="287708CF" w14:textId="77777777" w:rsidR="005E1C12" w:rsidRDefault="005E1C12">
      <w:pPr>
        <w:tabs>
          <w:tab w:val="left" w:pos="90"/>
        </w:tabs>
        <w:jc w:val="center"/>
        <w:rPr>
          <w:b/>
          <w:bCs/>
          <w:snapToGrid w:val="0"/>
          <w:color w:val="000000"/>
          <w:sz w:val="24"/>
          <w:szCs w:val="24"/>
        </w:rPr>
      </w:pPr>
      <w:smartTag w:uri="urn:schemas-microsoft-com:office:smarttags" w:element="stockticker">
        <w:smartTag w:uri="urn:schemas-microsoft-com:office:smarttags" w:element="address">
          <w:smartTag w:uri="urn:schemas-microsoft-com:office:smarttags" w:element="Street">
            <w:r>
              <w:rPr>
                <w:b/>
                <w:bCs/>
                <w:snapToGrid w:val="0"/>
                <w:color w:val="000000"/>
                <w:sz w:val="24"/>
                <w:szCs w:val="24"/>
              </w:rPr>
              <w:t>1945 South First Street</w:t>
            </w:r>
          </w:smartTag>
        </w:smartTag>
      </w:smartTag>
    </w:p>
    <w:p w14:paraId="7999C443" w14:textId="77777777" w:rsidR="005E1C12" w:rsidRDefault="005E1C12">
      <w:pPr>
        <w:pStyle w:val="ReferenceLine"/>
        <w:widowControl/>
        <w:spacing w:after="0"/>
        <w:jc w:val="center"/>
      </w:pPr>
      <w:r>
        <w:rPr>
          <w:b/>
          <w:bCs/>
          <w:color w:val="000000"/>
        </w:rPr>
        <w:t xml:space="preserve">Wiggins, MS 39577    </w:t>
      </w:r>
      <w:bookmarkStart w:id="0" w:name="_GoBack"/>
      <w:bookmarkEnd w:id="0"/>
    </w:p>
    <w:p w14:paraId="1B0B4118" w14:textId="77777777" w:rsidR="005E1C12" w:rsidRDefault="005E1C12">
      <w:pPr>
        <w:pStyle w:val="ReferenceLine"/>
        <w:widowControl/>
        <w:spacing w:after="0"/>
      </w:pPr>
    </w:p>
    <w:p w14:paraId="19CCE7D9" w14:textId="77777777" w:rsidR="005E1C12" w:rsidRDefault="005E1C12">
      <w:pPr>
        <w:rPr>
          <w:b/>
          <w:bCs/>
          <w:sz w:val="24"/>
          <w:szCs w:val="24"/>
          <w:u w:val="single"/>
        </w:rPr>
      </w:pPr>
      <w:r w:rsidRPr="00625542">
        <w:rPr>
          <w:b/>
          <w:bCs/>
          <w:sz w:val="24"/>
          <w:szCs w:val="24"/>
          <w:u w:val="single"/>
        </w:rPr>
        <w:t>FACILITY DESCRIPTION</w:t>
      </w:r>
    </w:p>
    <w:p w14:paraId="64E73729" w14:textId="77777777" w:rsidR="00930FE2" w:rsidRPr="00625542" w:rsidRDefault="00930FE2">
      <w:pPr>
        <w:rPr>
          <w:b/>
          <w:bCs/>
          <w:sz w:val="24"/>
          <w:szCs w:val="24"/>
        </w:rPr>
      </w:pPr>
    </w:p>
    <w:p w14:paraId="153C1D1A" w14:textId="77777777" w:rsidR="001B0329" w:rsidRDefault="00402A3E" w:rsidP="00416DD1">
      <w:pPr>
        <w:rPr>
          <w:sz w:val="24"/>
          <w:szCs w:val="24"/>
        </w:rPr>
      </w:pPr>
      <w:r>
        <w:rPr>
          <w:sz w:val="24"/>
          <w:szCs w:val="24"/>
        </w:rPr>
        <w:t>Hood Industries</w:t>
      </w:r>
      <w:r w:rsidR="00625542">
        <w:rPr>
          <w:sz w:val="24"/>
          <w:szCs w:val="24"/>
        </w:rPr>
        <w:t>,</w:t>
      </w:r>
      <w:r>
        <w:rPr>
          <w:sz w:val="24"/>
          <w:szCs w:val="24"/>
        </w:rPr>
        <w:t xml:space="preserve"> Inc. operates a plywood mill in Wiggins (</w:t>
      </w:r>
      <w:smartTag w:uri="urn:schemas-microsoft-com:office:smarttags" w:element="stockticker">
        <w:smartTag w:uri="urn:schemas-microsoft-com:office:smarttags" w:element="place">
          <w:smartTag w:uri="urn:schemas-microsoft-com:office:smarttags" w:element="PlaceName">
            <w:r>
              <w:rPr>
                <w:sz w:val="24"/>
                <w:szCs w:val="24"/>
              </w:rPr>
              <w:t>Stone</w:t>
            </w:r>
          </w:smartTag>
        </w:smartTag>
        <w:r>
          <w:rPr>
            <w:sz w:val="24"/>
            <w:szCs w:val="24"/>
          </w:rPr>
          <w:t xml:space="preserve"> </w:t>
        </w:r>
        <w:smartTag w:uri="urn:schemas-microsoft-com:office:smarttags" w:element="stockticker">
          <w:smartTag w:uri="urn:schemas-microsoft-com:office:smarttags" w:element="PlaceType">
            <w:r>
              <w:rPr>
                <w:sz w:val="24"/>
                <w:szCs w:val="24"/>
              </w:rPr>
              <w:t>County</w:t>
            </w:r>
          </w:smartTag>
        </w:smartTag>
      </w:smartTag>
      <w:r>
        <w:rPr>
          <w:sz w:val="24"/>
          <w:szCs w:val="24"/>
        </w:rPr>
        <w:t xml:space="preserve">), </w:t>
      </w:r>
      <w:smartTag w:uri="urn:schemas-microsoft-com:office:smarttags" w:element="stockticker">
        <w:smartTag w:uri="urn:schemas-microsoft-com:office:smarttags" w:element="place">
          <w:smartTag w:uri="urn:schemas-microsoft-com:office:smarttags" w:element="State">
            <w:r>
              <w:rPr>
                <w:sz w:val="24"/>
                <w:szCs w:val="24"/>
              </w:rPr>
              <w:t>Mississippi</w:t>
            </w:r>
          </w:smartTag>
        </w:smartTag>
      </w:smartTag>
      <w:r>
        <w:rPr>
          <w:sz w:val="24"/>
          <w:szCs w:val="24"/>
        </w:rPr>
        <w:t xml:space="preserve">.  It produces plywood and by-products from southern yellow pine logs or </w:t>
      </w:r>
      <w:r w:rsidR="009A006C">
        <w:rPr>
          <w:sz w:val="24"/>
          <w:szCs w:val="24"/>
        </w:rPr>
        <w:t xml:space="preserve">a mixed variety </w:t>
      </w:r>
      <w:r w:rsidR="00643CF3">
        <w:rPr>
          <w:sz w:val="24"/>
          <w:szCs w:val="24"/>
        </w:rPr>
        <w:t>of hardwood</w:t>
      </w:r>
      <w:r>
        <w:rPr>
          <w:sz w:val="24"/>
          <w:szCs w:val="24"/>
        </w:rPr>
        <w:t xml:space="preserve"> logs. </w:t>
      </w:r>
      <w:r w:rsidR="00FA3ED4">
        <w:rPr>
          <w:sz w:val="24"/>
          <w:szCs w:val="24"/>
        </w:rPr>
        <w:t>T</w:t>
      </w:r>
      <w:r w:rsidRPr="00170D45">
        <w:rPr>
          <w:sz w:val="24"/>
          <w:szCs w:val="24"/>
        </w:rPr>
        <w:t xml:space="preserve">he facility operates three </w:t>
      </w:r>
      <w:proofErr w:type="spellStart"/>
      <w:r w:rsidRPr="00170D45">
        <w:rPr>
          <w:sz w:val="24"/>
          <w:szCs w:val="24"/>
        </w:rPr>
        <w:t>woodwaste</w:t>
      </w:r>
      <w:proofErr w:type="spellEnd"/>
      <w:r w:rsidRPr="00170D45">
        <w:rPr>
          <w:sz w:val="24"/>
          <w:szCs w:val="24"/>
        </w:rPr>
        <w:t xml:space="preserve"> boilers, three veneer dryers, thirteen </w:t>
      </w:r>
      <w:proofErr w:type="spellStart"/>
      <w:r w:rsidRPr="00170D45">
        <w:rPr>
          <w:sz w:val="24"/>
          <w:szCs w:val="24"/>
        </w:rPr>
        <w:t>woodwaste</w:t>
      </w:r>
      <w:proofErr w:type="spellEnd"/>
      <w:r w:rsidRPr="00170D45">
        <w:rPr>
          <w:sz w:val="24"/>
          <w:szCs w:val="24"/>
        </w:rPr>
        <w:t xml:space="preserve"> handling point sources, and two plywood presses. </w:t>
      </w:r>
    </w:p>
    <w:p w14:paraId="3E3535ED" w14:textId="77777777" w:rsidR="001B0329" w:rsidRDefault="001B0329" w:rsidP="00416DD1">
      <w:pPr>
        <w:rPr>
          <w:sz w:val="24"/>
          <w:szCs w:val="24"/>
        </w:rPr>
      </w:pPr>
    </w:p>
    <w:p w14:paraId="1A62A9E1" w14:textId="5047E4FC" w:rsidR="001B0329" w:rsidRPr="00BC2ED6" w:rsidRDefault="001B0329" w:rsidP="00416DD1">
      <w:pPr>
        <w:rPr>
          <w:sz w:val="24"/>
          <w:szCs w:val="24"/>
        </w:rPr>
      </w:pPr>
      <w:r>
        <w:rPr>
          <w:sz w:val="24"/>
          <w:szCs w:val="24"/>
        </w:rPr>
        <w:t xml:space="preserve">The facility submitted an updated TV renewal application on July 6, 2017. The proposed draft </w:t>
      </w:r>
      <w:r w:rsidR="00BC2ED6">
        <w:rPr>
          <w:sz w:val="24"/>
          <w:szCs w:val="24"/>
        </w:rPr>
        <w:t xml:space="preserve">operating </w:t>
      </w:r>
      <w:r>
        <w:rPr>
          <w:sz w:val="24"/>
          <w:szCs w:val="24"/>
        </w:rPr>
        <w:t>permit incorporates several changes</w:t>
      </w:r>
      <w:r w:rsidR="00BC2ED6">
        <w:rPr>
          <w:sz w:val="24"/>
          <w:szCs w:val="24"/>
        </w:rPr>
        <w:t xml:space="preserve"> </w:t>
      </w:r>
      <w:r w:rsidR="00F16091">
        <w:rPr>
          <w:sz w:val="24"/>
          <w:szCs w:val="24"/>
        </w:rPr>
        <w:t>in the facility</w:t>
      </w:r>
      <w:r w:rsidR="00544086">
        <w:rPr>
          <w:sz w:val="24"/>
          <w:szCs w:val="24"/>
        </w:rPr>
        <w:t>.</w:t>
      </w:r>
      <w:r w:rsidR="00BC2ED6">
        <w:rPr>
          <w:sz w:val="24"/>
          <w:szCs w:val="24"/>
        </w:rPr>
        <w:t xml:space="preserve"> </w:t>
      </w:r>
      <w:r w:rsidR="00F16091">
        <w:rPr>
          <w:sz w:val="24"/>
          <w:szCs w:val="24"/>
        </w:rPr>
        <w:t xml:space="preserve">In a </w:t>
      </w:r>
      <w:r w:rsidR="00BD2F82">
        <w:rPr>
          <w:sz w:val="24"/>
          <w:szCs w:val="24"/>
        </w:rPr>
        <w:t>Prevention of Significant Deterioration (</w:t>
      </w:r>
      <w:r w:rsidR="00BC2ED6">
        <w:rPr>
          <w:sz w:val="24"/>
          <w:szCs w:val="24"/>
        </w:rPr>
        <w:t>PSD</w:t>
      </w:r>
      <w:r w:rsidR="00BD2F82">
        <w:rPr>
          <w:sz w:val="24"/>
          <w:szCs w:val="24"/>
        </w:rPr>
        <w:t>)</w:t>
      </w:r>
      <w:r w:rsidR="00BC2ED6">
        <w:rPr>
          <w:sz w:val="24"/>
          <w:szCs w:val="24"/>
        </w:rPr>
        <w:t xml:space="preserve"> Permit to Construct issued June 9, 2017, </w:t>
      </w:r>
      <w:r w:rsidR="00C573C2">
        <w:rPr>
          <w:sz w:val="24"/>
          <w:szCs w:val="24"/>
        </w:rPr>
        <w:t>the</w:t>
      </w:r>
      <w:r w:rsidR="00BC2ED6">
        <w:rPr>
          <w:sz w:val="24"/>
          <w:szCs w:val="24"/>
        </w:rPr>
        <w:t xml:space="preserve"> </w:t>
      </w:r>
      <w:r w:rsidR="00C573C2">
        <w:rPr>
          <w:sz w:val="24"/>
          <w:szCs w:val="24"/>
        </w:rPr>
        <w:t xml:space="preserve">particulate matter </w:t>
      </w:r>
      <w:r w:rsidR="00BC2ED6">
        <w:rPr>
          <w:sz w:val="24"/>
          <w:szCs w:val="24"/>
        </w:rPr>
        <w:t xml:space="preserve">emission limits </w:t>
      </w:r>
      <w:r w:rsidR="00BC2ED6" w:rsidRPr="00BC2ED6">
        <w:rPr>
          <w:sz w:val="24"/>
          <w:szCs w:val="24"/>
        </w:rPr>
        <w:t>for the Sander Dust Quad-Pak Cyclone</w:t>
      </w:r>
      <w:r w:rsidR="00416DD1">
        <w:rPr>
          <w:sz w:val="24"/>
          <w:szCs w:val="24"/>
        </w:rPr>
        <w:t xml:space="preserve"> (</w:t>
      </w:r>
      <w:r w:rsidR="00BC2ED6" w:rsidRPr="00BC2ED6">
        <w:rPr>
          <w:sz w:val="24"/>
          <w:szCs w:val="24"/>
        </w:rPr>
        <w:t>AA-005</w:t>
      </w:r>
      <w:r w:rsidR="00416DD1">
        <w:rPr>
          <w:sz w:val="24"/>
          <w:szCs w:val="24"/>
        </w:rPr>
        <w:t xml:space="preserve">) </w:t>
      </w:r>
      <w:r w:rsidR="00BC2ED6" w:rsidRPr="00BC2ED6">
        <w:rPr>
          <w:sz w:val="24"/>
          <w:szCs w:val="24"/>
        </w:rPr>
        <w:t xml:space="preserve">and the </w:t>
      </w:r>
      <w:proofErr w:type="gramStart"/>
      <w:r w:rsidR="00BC2ED6" w:rsidRPr="00BC2ED6">
        <w:rPr>
          <w:sz w:val="24"/>
          <w:szCs w:val="24"/>
        </w:rPr>
        <w:t>High</w:t>
      </w:r>
      <w:r w:rsidR="00BC2ED6">
        <w:rPr>
          <w:sz w:val="24"/>
          <w:szCs w:val="24"/>
        </w:rPr>
        <w:t xml:space="preserve"> </w:t>
      </w:r>
      <w:r w:rsidR="00BC2ED6" w:rsidRPr="00BC2ED6">
        <w:rPr>
          <w:sz w:val="24"/>
          <w:szCs w:val="24"/>
        </w:rPr>
        <w:t>Pressure</w:t>
      </w:r>
      <w:proofErr w:type="gramEnd"/>
      <w:r w:rsidR="00BC2ED6" w:rsidRPr="00BC2ED6">
        <w:rPr>
          <w:sz w:val="24"/>
          <w:szCs w:val="24"/>
        </w:rPr>
        <w:t xml:space="preserve"> Relay Cyclone</w:t>
      </w:r>
      <w:r w:rsidR="00416DD1">
        <w:rPr>
          <w:sz w:val="24"/>
          <w:szCs w:val="24"/>
        </w:rPr>
        <w:t xml:space="preserve"> (</w:t>
      </w:r>
      <w:r w:rsidR="00BC2ED6" w:rsidRPr="00BC2ED6">
        <w:rPr>
          <w:sz w:val="24"/>
          <w:szCs w:val="24"/>
        </w:rPr>
        <w:t>AA-006</w:t>
      </w:r>
      <w:r w:rsidR="00416DD1">
        <w:rPr>
          <w:sz w:val="24"/>
          <w:szCs w:val="24"/>
        </w:rPr>
        <w:t>)</w:t>
      </w:r>
      <w:r w:rsidR="00C573C2">
        <w:rPr>
          <w:sz w:val="24"/>
          <w:szCs w:val="24"/>
        </w:rPr>
        <w:t xml:space="preserve"> were revised</w:t>
      </w:r>
      <w:r w:rsidR="00BC2ED6">
        <w:rPr>
          <w:sz w:val="24"/>
          <w:szCs w:val="24"/>
        </w:rPr>
        <w:t>. Specific applicable requirements f</w:t>
      </w:r>
      <w:r w:rsidR="00AE1037">
        <w:rPr>
          <w:sz w:val="24"/>
          <w:szCs w:val="24"/>
        </w:rPr>
        <w:t>ro</w:t>
      </w:r>
      <w:r w:rsidR="00BC2ED6">
        <w:rPr>
          <w:sz w:val="24"/>
          <w:szCs w:val="24"/>
        </w:rPr>
        <w:t xml:space="preserve">m 40 CFR Part 63, Subpart DDDDD have been added for the three </w:t>
      </w:r>
      <w:proofErr w:type="spellStart"/>
      <w:r w:rsidR="00BC2ED6">
        <w:rPr>
          <w:sz w:val="24"/>
          <w:szCs w:val="24"/>
        </w:rPr>
        <w:t>woodwaste</w:t>
      </w:r>
      <w:proofErr w:type="spellEnd"/>
      <w:r w:rsidR="00BC2ED6">
        <w:rPr>
          <w:sz w:val="24"/>
          <w:szCs w:val="24"/>
        </w:rPr>
        <w:t xml:space="preserve"> boilers </w:t>
      </w:r>
      <w:r w:rsidR="00C573C2">
        <w:rPr>
          <w:sz w:val="24"/>
          <w:szCs w:val="24"/>
        </w:rPr>
        <w:t>(</w:t>
      </w:r>
      <w:r w:rsidR="00BC2ED6">
        <w:rPr>
          <w:sz w:val="24"/>
          <w:szCs w:val="24"/>
        </w:rPr>
        <w:t>AA-001, AA-002 and AA-003</w:t>
      </w:r>
      <w:r w:rsidR="00C573C2">
        <w:rPr>
          <w:sz w:val="24"/>
          <w:szCs w:val="24"/>
        </w:rPr>
        <w:t>)</w:t>
      </w:r>
      <w:r w:rsidR="00BC2ED6">
        <w:rPr>
          <w:sz w:val="24"/>
          <w:szCs w:val="24"/>
        </w:rPr>
        <w:t xml:space="preserve">. </w:t>
      </w:r>
      <w:r w:rsidR="00C573C2">
        <w:rPr>
          <w:sz w:val="24"/>
          <w:szCs w:val="24"/>
        </w:rPr>
        <w:t>Applicable</w:t>
      </w:r>
      <w:r w:rsidR="00BC2ED6">
        <w:rPr>
          <w:sz w:val="24"/>
          <w:szCs w:val="24"/>
        </w:rPr>
        <w:t xml:space="preserve"> requirements from 40 CFR, Part 63, Subpart ZZZZ</w:t>
      </w:r>
      <w:r w:rsidR="001C1ED4">
        <w:rPr>
          <w:sz w:val="24"/>
          <w:szCs w:val="24"/>
        </w:rPr>
        <w:t xml:space="preserve"> and 40 CFR Part 60, Subpart IIII</w:t>
      </w:r>
      <w:r w:rsidR="00BC2ED6">
        <w:rPr>
          <w:sz w:val="24"/>
          <w:szCs w:val="24"/>
        </w:rPr>
        <w:t xml:space="preserve"> have been added for </w:t>
      </w:r>
      <w:r w:rsidR="00C573C2">
        <w:rPr>
          <w:sz w:val="24"/>
          <w:szCs w:val="24"/>
        </w:rPr>
        <w:t xml:space="preserve">the </w:t>
      </w:r>
      <w:r w:rsidR="001C1ED4">
        <w:rPr>
          <w:sz w:val="24"/>
          <w:szCs w:val="24"/>
        </w:rPr>
        <w:t>two emergency engines at the facility</w:t>
      </w:r>
      <w:r w:rsidR="00C573C2">
        <w:rPr>
          <w:sz w:val="24"/>
          <w:szCs w:val="24"/>
        </w:rPr>
        <w:t xml:space="preserve"> (AA-028 and AA-031).</w:t>
      </w:r>
      <w:r w:rsidR="001C1ED4">
        <w:rPr>
          <w:sz w:val="24"/>
          <w:szCs w:val="24"/>
        </w:rPr>
        <w:t xml:space="preserve">  </w:t>
      </w:r>
      <w:r w:rsidR="00255593">
        <w:rPr>
          <w:sz w:val="24"/>
          <w:szCs w:val="24"/>
        </w:rPr>
        <w:t xml:space="preserve">The </w:t>
      </w:r>
      <w:r w:rsidR="0079730F">
        <w:rPr>
          <w:sz w:val="24"/>
          <w:szCs w:val="24"/>
        </w:rPr>
        <w:t>boilers’</w:t>
      </w:r>
      <w:r w:rsidR="00255593">
        <w:rPr>
          <w:sz w:val="24"/>
          <w:szCs w:val="24"/>
        </w:rPr>
        <w:t xml:space="preserve"> rating</w:t>
      </w:r>
      <w:r w:rsidR="0079730F">
        <w:rPr>
          <w:sz w:val="24"/>
          <w:szCs w:val="24"/>
        </w:rPr>
        <w:t>s</w:t>
      </w:r>
      <w:r w:rsidR="00AE1037">
        <w:rPr>
          <w:sz w:val="24"/>
          <w:szCs w:val="24"/>
        </w:rPr>
        <w:t xml:space="preserve"> outlined in the permit</w:t>
      </w:r>
      <w:r w:rsidR="00255593">
        <w:rPr>
          <w:sz w:val="24"/>
          <w:szCs w:val="24"/>
        </w:rPr>
        <w:t xml:space="preserve"> </w:t>
      </w:r>
      <w:r w:rsidR="00AE1037">
        <w:rPr>
          <w:sz w:val="24"/>
          <w:szCs w:val="24"/>
        </w:rPr>
        <w:t xml:space="preserve">have been </w:t>
      </w:r>
      <w:r w:rsidR="0079730F">
        <w:rPr>
          <w:sz w:val="24"/>
          <w:szCs w:val="24"/>
        </w:rPr>
        <w:t>revised</w:t>
      </w:r>
      <w:r w:rsidR="00255593">
        <w:rPr>
          <w:sz w:val="24"/>
          <w:szCs w:val="24"/>
        </w:rPr>
        <w:t xml:space="preserve"> to reflect the actual capacit</w:t>
      </w:r>
      <w:r w:rsidR="0079730F">
        <w:rPr>
          <w:sz w:val="24"/>
          <w:szCs w:val="24"/>
        </w:rPr>
        <w:t>ies</w:t>
      </w:r>
      <w:r w:rsidR="00255593">
        <w:rPr>
          <w:sz w:val="24"/>
          <w:szCs w:val="24"/>
        </w:rPr>
        <w:t xml:space="preserve"> of the</w:t>
      </w:r>
      <w:r w:rsidR="0079730F">
        <w:rPr>
          <w:sz w:val="24"/>
          <w:szCs w:val="24"/>
        </w:rPr>
        <w:t>se</w:t>
      </w:r>
      <w:r w:rsidR="00255593">
        <w:rPr>
          <w:sz w:val="24"/>
          <w:szCs w:val="24"/>
        </w:rPr>
        <w:t xml:space="preserve"> unit</w:t>
      </w:r>
      <w:r w:rsidR="0079730F">
        <w:rPr>
          <w:sz w:val="24"/>
          <w:szCs w:val="24"/>
        </w:rPr>
        <w:t>s</w:t>
      </w:r>
      <w:r w:rsidR="00255593">
        <w:rPr>
          <w:sz w:val="24"/>
          <w:szCs w:val="24"/>
        </w:rPr>
        <w:t>.</w:t>
      </w:r>
    </w:p>
    <w:p w14:paraId="561BDBFA" w14:textId="77777777" w:rsidR="001B0329" w:rsidRDefault="00BC2ED6" w:rsidP="00402A3E">
      <w:pPr>
        <w:jc w:val="both"/>
        <w:rPr>
          <w:sz w:val="24"/>
          <w:szCs w:val="24"/>
        </w:rPr>
      </w:pPr>
      <w:r>
        <w:rPr>
          <w:sz w:val="24"/>
          <w:szCs w:val="24"/>
        </w:rPr>
        <w:t xml:space="preserve"> </w:t>
      </w:r>
    </w:p>
    <w:p w14:paraId="05D2EB5A" w14:textId="77777777" w:rsidR="005E1C12" w:rsidRDefault="005E1C12">
      <w:pPr>
        <w:rPr>
          <w:b/>
          <w:bCs/>
          <w:sz w:val="24"/>
          <w:szCs w:val="24"/>
          <w:u w:val="single"/>
        </w:rPr>
      </w:pPr>
      <w:r w:rsidRPr="00625542">
        <w:rPr>
          <w:b/>
          <w:bCs/>
          <w:sz w:val="24"/>
          <w:szCs w:val="24"/>
          <w:u w:val="single"/>
        </w:rPr>
        <w:t>TITLE V PROGRAM APPLICABILITY BASIS</w:t>
      </w:r>
    </w:p>
    <w:p w14:paraId="079B93E5" w14:textId="77777777" w:rsidR="00930FE2" w:rsidRPr="00625542" w:rsidRDefault="00930FE2">
      <w:pPr>
        <w:rPr>
          <w:b/>
          <w:bCs/>
          <w:sz w:val="24"/>
          <w:szCs w:val="24"/>
        </w:rPr>
      </w:pPr>
    </w:p>
    <w:p w14:paraId="76857481" w14:textId="22CC522D" w:rsidR="00141B11" w:rsidRDefault="00625542" w:rsidP="00625542">
      <w:pPr>
        <w:jc w:val="both"/>
        <w:rPr>
          <w:sz w:val="24"/>
          <w:szCs w:val="24"/>
        </w:rPr>
      </w:pPr>
      <w:bookmarkStart w:id="1" w:name="Text4"/>
      <w:r>
        <w:rPr>
          <w:sz w:val="24"/>
          <w:szCs w:val="24"/>
        </w:rPr>
        <w:t xml:space="preserve">Hood Industries, Inc. Wiggins is </w:t>
      </w:r>
      <w:r w:rsidR="006B6A9F">
        <w:rPr>
          <w:sz w:val="24"/>
          <w:szCs w:val="24"/>
        </w:rPr>
        <w:t xml:space="preserve">a </w:t>
      </w:r>
      <w:r>
        <w:rPr>
          <w:sz w:val="24"/>
          <w:szCs w:val="24"/>
        </w:rPr>
        <w:t xml:space="preserve">major source as defined by Title V of the Federal Clean Air Act due to its </w:t>
      </w:r>
      <w:r w:rsidR="00402A3E">
        <w:rPr>
          <w:sz w:val="24"/>
          <w:szCs w:val="24"/>
        </w:rPr>
        <w:t xml:space="preserve">potential to emit </w:t>
      </w:r>
      <w:r w:rsidR="006B6A9F">
        <w:rPr>
          <w:sz w:val="24"/>
          <w:szCs w:val="24"/>
        </w:rPr>
        <w:t xml:space="preserve">the following criteria pollutants in excess of </w:t>
      </w:r>
      <w:r w:rsidR="00FB714F">
        <w:rPr>
          <w:sz w:val="24"/>
          <w:szCs w:val="24"/>
        </w:rPr>
        <w:t>t</w:t>
      </w:r>
      <w:r w:rsidR="00402A3E">
        <w:rPr>
          <w:sz w:val="24"/>
          <w:szCs w:val="24"/>
        </w:rPr>
        <w:t>he Title V threshold limits of 100 tons/year</w:t>
      </w:r>
      <w:r w:rsidR="006B6A9F">
        <w:rPr>
          <w:sz w:val="24"/>
          <w:szCs w:val="24"/>
        </w:rPr>
        <w:t>:</w:t>
      </w:r>
      <w:r w:rsidR="00402A3E">
        <w:rPr>
          <w:sz w:val="24"/>
          <w:szCs w:val="24"/>
        </w:rPr>
        <w:t xml:space="preserve"> </w:t>
      </w:r>
      <w:r w:rsidRPr="00FA3ED4">
        <w:rPr>
          <w:sz w:val="24"/>
          <w:szCs w:val="24"/>
        </w:rPr>
        <w:t>particulate matter less than 10 micron (PM</w:t>
      </w:r>
      <w:r w:rsidRPr="00FA3ED4">
        <w:rPr>
          <w:sz w:val="24"/>
          <w:szCs w:val="24"/>
          <w:vertAlign w:val="subscript"/>
        </w:rPr>
        <w:t>10</w:t>
      </w:r>
      <w:r w:rsidRPr="00FA3ED4">
        <w:rPr>
          <w:sz w:val="24"/>
          <w:szCs w:val="24"/>
        </w:rPr>
        <w:t xml:space="preserve">), nitrogen oxide (NOx), carbon monoxide (CO), and volatile organic compounds (VOC’s); and its potential to emit more than 10 tons per year of a </w:t>
      </w:r>
      <w:r w:rsidR="006B6A9F">
        <w:rPr>
          <w:sz w:val="24"/>
          <w:szCs w:val="24"/>
        </w:rPr>
        <w:t xml:space="preserve">one </w:t>
      </w:r>
      <w:r w:rsidRPr="00FA3ED4">
        <w:rPr>
          <w:sz w:val="24"/>
          <w:szCs w:val="24"/>
        </w:rPr>
        <w:t>hazardous air pollutant</w:t>
      </w:r>
      <w:r w:rsidR="006B6A9F">
        <w:rPr>
          <w:sz w:val="24"/>
          <w:szCs w:val="24"/>
        </w:rPr>
        <w:t xml:space="preserve"> (HAP)</w:t>
      </w:r>
      <w:r w:rsidRPr="00FA3ED4">
        <w:rPr>
          <w:sz w:val="24"/>
          <w:szCs w:val="24"/>
        </w:rPr>
        <w:t xml:space="preserve"> (methanol); and </w:t>
      </w:r>
      <w:r w:rsidR="006B6A9F">
        <w:rPr>
          <w:sz w:val="24"/>
          <w:szCs w:val="24"/>
        </w:rPr>
        <w:t xml:space="preserve">more than </w:t>
      </w:r>
      <w:r w:rsidRPr="00FA3ED4">
        <w:rPr>
          <w:sz w:val="24"/>
          <w:szCs w:val="24"/>
        </w:rPr>
        <w:t>25 tons per year of total hazardous air pollutants</w:t>
      </w:r>
      <w:r w:rsidR="006B6A9F">
        <w:rPr>
          <w:sz w:val="24"/>
          <w:szCs w:val="24"/>
        </w:rPr>
        <w:t xml:space="preserve"> (HAPs)</w:t>
      </w:r>
      <w:r w:rsidRPr="00FA3ED4">
        <w:rPr>
          <w:sz w:val="24"/>
          <w:szCs w:val="24"/>
        </w:rPr>
        <w:t>.</w:t>
      </w:r>
    </w:p>
    <w:p w14:paraId="651D243B" w14:textId="77777777" w:rsidR="00625542" w:rsidRDefault="00625542" w:rsidP="00625542">
      <w:pPr>
        <w:jc w:val="both"/>
        <w:rPr>
          <w:b/>
          <w:bCs/>
          <w:sz w:val="24"/>
          <w:szCs w:val="24"/>
          <w:u w:val="single"/>
        </w:rPr>
      </w:pPr>
    </w:p>
    <w:bookmarkEnd w:id="1"/>
    <w:p w14:paraId="2A03E5F1" w14:textId="77777777" w:rsidR="005E1C12" w:rsidRPr="00625542" w:rsidRDefault="005E1C12">
      <w:pPr>
        <w:rPr>
          <w:b/>
          <w:bCs/>
          <w:sz w:val="24"/>
          <w:szCs w:val="24"/>
        </w:rPr>
      </w:pPr>
      <w:r w:rsidRPr="00625542">
        <w:rPr>
          <w:b/>
          <w:bCs/>
          <w:sz w:val="24"/>
          <w:szCs w:val="24"/>
          <w:u w:val="single"/>
        </w:rPr>
        <w:t xml:space="preserve">LEGAL </w:t>
      </w:r>
      <w:smartTag w:uri="urn:schemas-microsoft-com:office:smarttags" w:element="stockticker">
        <w:r w:rsidRPr="00625542">
          <w:rPr>
            <w:b/>
            <w:bCs/>
            <w:sz w:val="24"/>
            <w:szCs w:val="24"/>
            <w:u w:val="single"/>
          </w:rPr>
          <w:t>AND</w:t>
        </w:r>
      </w:smartTag>
      <w:r w:rsidRPr="00625542">
        <w:rPr>
          <w:b/>
          <w:bCs/>
          <w:sz w:val="24"/>
          <w:szCs w:val="24"/>
          <w:u w:val="single"/>
        </w:rPr>
        <w:t xml:space="preserve"> FACTUAL BASIS FOR DRAFT PERMIT CONDITIONS</w:t>
      </w:r>
    </w:p>
    <w:p w14:paraId="729927B6" w14:textId="77777777" w:rsidR="005E1C12" w:rsidRDefault="005E1C12">
      <w:pPr>
        <w:rPr>
          <w:sz w:val="24"/>
          <w:szCs w:val="24"/>
        </w:rPr>
      </w:pPr>
    </w:p>
    <w:p w14:paraId="74C2E16F" w14:textId="77777777" w:rsidR="00D669DC" w:rsidRDefault="00D669DC" w:rsidP="00D669DC">
      <w:pPr>
        <w:rPr>
          <w:sz w:val="24"/>
          <w:szCs w:val="24"/>
        </w:rPr>
      </w:pPr>
      <w:r>
        <w:rPr>
          <w:sz w:val="24"/>
          <w:szCs w:val="24"/>
        </w:rPr>
        <w:t>The State and Federally-enforceable conditions of Title V Operating Permits are based upon the requirements of the State of Mississippi Air Emissions Operating Permit Regulations for the Purposes of Title V of the Federal Clean Air Act (11 Miss. Admin. Code Pt. 2, Ch. 6.), and applicable requirements effective upon the date of permit issuance.  Applicable requirement means all of the following as they apply to emissions units in a Title V source:</w:t>
      </w:r>
    </w:p>
    <w:p w14:paraId="734F6392" w14:textId="77777777" w:rsidR="00D669DC" w:rsidRDefault="00D669DC" w:rsidP="00D669DC">
      <w:pPr>
        <w:rPr>
          <w:sz w:val="24"/>
          <w:szCs w:val="24"/>
        </w:rPr>
      </w:pPr>
    </w:p>
    <w:p w14:paraId="47ABC8CE"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1.</w:t>
      </w:r>
      <w:r>
        <w:rPr>
          <w:rFonts w:ascii="Times New Roman" w:hAnsi="Times New Roman" w:cs="Times New Roman"/>
        </w:rPr>
        <w:tab/>
        <w:t>any standard or other requirement set forth in the State Implementation Plan (SIP) approved or promulgated by EPA through rulemaking under Title I of the Federal Clean Air Act (Federal Act) including the following:</w:t>
      </w:r>
    </w:p>
    <w:p w14:paraId="24436EEA" w14:textId="77777777" w:rsidR="00D669DC" w:rsidRDefault="00D669DC" w:rsidP="00D669DC">
      <w:pPr>
        <w:rPr>
          <w:sz w:val="24"/>
          <w:szCs w:val="24"/>
        </w:rPr>
      </w:pPr>
    </w:p>
    <w:p w14:paraId="4A02C5F3" w14:textId="77777777" w:rsidR="00D669DC" w:rsidRDefault="00D669DC" w:rsidP="00D669DC">
      <w:pPr>
        <w:tabs>
          <w:tab w:val="left" w:pos="720"/>
        </w:tabs>
        <w:ind w:left="1200" w:hanging="600"/>
        <w:rPr>
          <w:sz w:val="24"/>
          <w:szCs w:val="24"/>
        </w:rPr>
      </w:pPr>
      <w:r>
        <w:rPr>
          <w:sz w:val="24"/>
          <w:szCs w:val="24"/>
        </w:rPr>
        <w:t>a.</w:t>
      </w:r>
      <w:r>
        <w:rPr>
          <w:sz w:val="24"/>
          <w:szCs w:val="24"/>
        </w:rPr>
        <w:tab/>
        <w:t xml:space="preserve">most of the State of </w:t>
      </w:r>
      <w:smartTag w:uri="urn:schemas-microsoft-com:office:smarttags" w:element="place">
        <w:smartTag w:uri="urn:schemas-microsoft-com:office:smarttags" w:element="State">
          <w:r>
            <w:rPr>
              <w:sz w:val="24"/>
              <w:szCs w:val="24"/>
            </w:rPr>
            <w:t>Mississippi Air Emission Regulations</w:t>
          </w:r>
        </w:smartTag>
      </w:smartTag>
      <w:r>
        <w:rPr>
          <w:sz w:val="24"/>
          <w:szCs w:val="24"/>
        </w:rPr>
        <w:t xml:space="preserve"> for the Prevention, Abatement, and Control of Air Contaminants (11 Miss. Admin. Code Pt. 2, Ch. 1.) </w:t>
      </w:r>
    </w:p>
    <w:p w14:paraId="6770C4EE" w14:textId="77777777" w:rsidR="00D669DC" w:rsidRDefault="00D669DC" w:rsidP="00D669DC">
      <w:pPr>
        <w:tabs>
          <w:tab w:val="left" w:pos="720"/>
        </w:tabs>
        <w:ind w:left="1200" w:hanging="600"/>
        <w:rPr>
          <w:sz w:val="24"/>
          <w:szCs w:val="24"/>
        </w:rPr>
      </w:pPr>
      <w:r>
        <w:rPr>
          <w:sz w:val="24"/>
          <w:szCs w:val="24"/>
        </w:rPr>
        <w:t>b.</w:t>
      </w:r>
      <w:r>
        <w:rPr>
          <w:sz w:val="24"/>
          <w:szCs w:val="24"/>
        </w:rPr>
        <w:tab/>
        <w:t xml:space="preserve">the State of </w:t>
      </w:r>
      <w:smartTag w:uri="urn:schemas-microsoft-com:office:smarttags" w:element="place">
        <w:smartTag w:uri="urn:schemas-microsoft-com:office:smarttags" w:element="State">
          <w:r>
            <w:rPr>
              <w:sz w:val="24"/>
              <w:szCs w:val="24"/>
            </w:rPr>
            <w:t>Mississippi</w:t>
          </w:r>
        </w:smartTag>
      </w:smartTag>
      <w:r>
        <w:rPr>
          <w:sz w:val="24"/>
          <w:szCs w:val="24"/>
        </w:rPr>
        <w:t xml:space="preserve"> Regulations for the Prevention of Air Pollution Emergency Episodes (11 Miss. Admin. Code Pt. 2, Ch. 3.),</w:t>
      </w:r>
    </w:p>
    <w:p w14:paraId="6C3FCD81" w14:textId="77777777" w:rsidR="00D669DC" w:rsidRDefault="00D669DC" w:rsidP="00D669DC">
      <w:pPr>
        <w:tabs>
          <w:tab w:val="left" w:pos="720"/>
        </w:tabs>
        <w:ind w:left="1200" w:hanging="600"/>
        <w:rPr>
          <w:sz w:val="24"/>
          <w:szCs w:val="24"/>
        </w:rPr>
      </w:pPr>
      <w:r>
        <w:rPr>
          <w:sz w:val="24"/>
          <w:szCs w:val="24"/>
        </w:rPr>
        <w:t>c.</w:t>
      </w:r>
      <w:r>
        <w:rPr>
          <w:sz w:val="24"/>
          <w:szCs w:val="24"/>
        </w:rPr>
        <w:tab/>
        <w:t xml:space="preserve">the State of </w:t>
      </w:r>
      <w:smartTag w:uri="urn:schemas-microsoft-com:office:smarttags" w:element="place">
        <w:smartTag w:uri="urn:schemas-microsoft-com:office:smarttags" w:element="State">
          <w:r>
            <w:rPr>
              <w:sz w:val="24"/>
              <w:szCs w:val="24"/>
            </w:rPr>
            <w:t>Mississippi Regulations</w:t>
          </w:r>
        </w:smartTag>
      </w:smartTag>
      <w:r>
        <w:rPr>
          <w:sz w:val="24"/>
          <w:szCs w:val="24"/>
        </w:rPr>
        <w:t xml:space="preserve"> for the Prevention of Significant Deterioration of Air Quality (11 Miss. Admin. Code Pt. 2, Ch. 5.), and 40 CFR Part 52.21 by reference, and</w:t>
      </w:r>
    </w:p>
    <w:p w14:paraId="66BBAF0B" w14:textId="77777777" w:rsidR="00D669DC" w:rsidRDefault="00D669DC" w:rsidP="00D669DC">
      <w:pPr>
        <w:tabs>
          <w:tab w:val="left" w:pos="720"/>
        </w:tabs>
        <w:ind w:left="1200" w:hanging="600"/>
        <w:rPr>
          <w:sz w:val="24"/>
          <w:szCs w:val="24"/>
        </w:rPr>
      </w:pPr>
      <w:r>
        <w:rPr>
          <w:sz w:val="24"/>
          <w:szCs w:val="24"/>
        </w:rPr>
        <w:t>d.</w:t>
      </w:r>
      <w:r>
        <w:rPr>
          <w:sz w:val="24"/>
          <w:szCs w:val="24"/>
        </w:rPr>
        <w:tab/>
        <w:t xml:space="preserve">the provisions of the State of </w:t>
      </w:r>
      <w:smartTag w:uri="urn:schemas-microsoft-com:office:smarttags" w:element="place">
        <w:smartTag w:uri="urn:schemas-microsoft-com:office:smarttags" w:element="State">
          <w:r>
            <w:rPr>
              <w:sz w:val="24"/>
              <w:szCs w:val="24"/>
            </w:rPr>
            <w:t>Mississippi Permit Regulations</w:t>
          </w:r>
        </w:smartTag>
      </w:smartTag>
      <w:r>
        <w:rPr>
          <w:sz w:val="24"/>
          <w:szCs w:val="24"/>
        </w:rPr>
        <w:t xml:space="preserve"> for the Construction and/or Operation of Air Emissions Equipment (11 Miss. Admin. Code Pt. 2, Ch. 2.), relating to construction permits and synthetic minor operating permits;</w:t>
      </w:r>
    </w:p>
    <w:p w14:paraId="49372977" w14:textId="77777777" w:rsidR="00D669DC" w:rsidRDefault="00D669DC" w:rsidP="00D669DC">
      <w:pPr>
        <w:rPr>
          <w:sz w:val="24"/>
          <w:szCs w:val="24"/>
        </w:rPr>
      </w:pPr>
    </w:p>
    <w:p w14:paraId="643E865B"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term or condition of any construction permits issued pursuant to </w:t>
      </w:r>
      <w:smartTag w:uri="urn:schemas-microsoft-com:office:smarttags" w:element="place">
        <w:smartTag w:uri="urn:schemas-microsoft-com:office:smarttags" w:element="State">
          <w:r>
            <w:rPr>
              <w:rFonts w:ascii="Times New Roman" w:hAnsi="Times New Roman" w:cs="Times New Roman"/>
            </w:rPr>
            <w:t>Mississippi</w:t>
          </w:r>
        </w:smartTag>
      </w:smartTag>
      <w:r>
        <w:rPr>
          <w:rFonts w:ascii="Times New Roman" w:hAnsi="Times New Roman" w:cs="Times New Roman"/>
        </w:rPr>
        <w:t xml:space="preserve"> regulations approved or promulgated through rulemaking under Title I;</w:t>
      </w:r>
    </w:p>
    <w:p w14:paraId="4DB53FE1" w14:textId="77777777" w:rsidR="00D669DC" w:rsidRDefault="00D669DC" w:rsidP="00D669DC">
      <w:pPr>
        <w:rPr>
          <w:sz w:val="24"/>
          <w:szCs w:val="24"/>
        </w:rPr>
      </w:pPr>
    </w:p>
    <w:p w14:paraId="3D606704"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any standard or other requirement under Section 111 of the Federal Act, including Section 111(d) which includes Title 40, Part 60 of the Code of Federal Regulations (40 CFR Part 60) and relevant sections of </w:t>
      </w:r>
      <w:r>
        <w:t>11 Miss. Admin. Code Pt. 2, Ch. 1.</w:t>
      </w:r>
      <w:r>
        <w:rPr>
          <w:rFonts w:ascii="Times New Roman" w:hAnsi="Times New Roman" w:cs="Times New Roman"/>
        </w:rPr>
        <w:t>;</w:t>
      </w:r>
    </w:p>
    <w:p w14:paraId="365CDAD9" w14:textId="77777777" w:rsidR="00D669DC" w:rsidRDefault="00D669DC" w:rsidP="00D669DC">
      <w:pPr>
        <w:rPr>
          <w:sz w:val="24"/>
          <w:szCs w:val="24"/>
        </w:rPr>
      </w:pPr>
    </w:p>
    <w:p w14:paraId="23447ADE"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any standard or other requirement under Section 112 of the Federal Act, including relevant sections of </w:t>
      </w:r>
      <w:r>
        <w:t>11 Miss. Admin. Code Pt. 2, Ch. 1.</w:t>
      </w:r>
      <w:r>
        <w:rPr>
          <w:rFonts w:ascii="Times New Roman" w:hAnsi="Times New Roman" w:cs="Times New Roman"/>
        </w:rPr>
        <w:t>and 40 CFR Parts 61, 63, and 68;</w:t>
      </w:r>
    </w:p>
    <w:p w14:paraId="152A6DCB" w14:textId="77777777" w:rsidR="00D669DC" w:rsidRDefault="00D669DC" w:rsidP="00D669DC">
      <w:pPr>
        <w:rPr>
          <w:sz w:val="24"/>
          <w:szCs w:val="24"/>
        </w:rPr>
      </w:pPr>
    </w:p>
    <w:p w14:paraId="17C2C1BE"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5.</w:t>
      </w:r>
      <w:r>
        <w:rPr>
          <w:rFonts w:ascii="Times New Roman" w:hAnsi="Times New Roman" w:cs="Times New Roman"/>
        </w:rPr>
        <w:tab/>
        <w:t>any standard or other requirement of the acid rain program under Title IV of the Federal Act or the regulations promulgated thereunder, including the State of Mississippi Acid Rain Program Permit Regulations for Purposes of Title IV of the Federal Clean Air Act (</w:t>
      </w:r>
      <w:r>
        <w:t>11 Miss. Admin. Code Pt. 2, Ch. 7.</w:t>
      </w:r>
      <w:r>
        <w:rPr>
          <w:rFonts w:ascii="Times New Roman" w:hAnsi="Times New Roman" w:cs="Times New Roman"/>
        </w:rPr>
        <w:t>)  adopted November 17, 1994, and 40 CFR Parts 72, 73, 75, 77, and 78;</w:t>
      </w:r>
    </w:p>
    <w:p w14:paraId="258F43F5" w14:textId="77777777" w:rsidR="00D669DC" w:rsidRDefault="00D669DC" w:rsidP="00D669DC">
      <w:pPr>
        <w:rPr>
          <w:sz w:val="24"/>
          <w:szCs w:val="24"/>
        </w:rPr>
      </w:pPr>
    </w:p>
    <w:p w14:paraId="042ECEBF"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6.</w:t>
      </w:r>
      <w:r>
        <w:rPr>
          <w:rFonts w:ascii="Times New Roman" w:hAnsi="Times New Roman" w:cs="Times New Roman"/>
        </w:rPr>
        <w:tab/>
        <w:t>any requirements established pursuant to Section 504(b) or Section 114(a)(3) of the Federal Act;</w:t>
      </w:r>
    </w:p>
    <w:p w14:paraId="12BE2678" w14:textId="77777777" w:rsidR="00D669DC" w:rsidRDefault="00D669DC" w:rsidP="00D669DC">
      <w:pPr>
        <w:rPr>
          <w:sz w:val="24"/>
          <w:szCs w:val="24"/>
        </w:rPr>
      </w:pPr>
    </w:p>
    <w:p w14:paraId="23D67C19"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7.</w:t>
      </w:r>
      <w:r>
        <w:rPr>
          <w:rFonts w:ascii="Times New Roman" w:hAnsi="Times New Roman" w:cs="Times New Roman"/>
        </w:rPr>
        <w:tab/>
        <w:t>any standard or other requirement governing solid waste incineration under Section 129 of the Federal Act;</w:t>
      </w:r>
    </w:p>
    <w:p w14:paraId="76638EE4" w14:textId="77777777" w:rsidR="00D669DC" w:rsidRDefault="00D669DC" w:rsidP="00D669DC">
      <w:pPr>
        <w:rPr>
          <w:sz w:val="24"/>
          <w:szCs w:val="24"/>
        </w:rPr>
      </w:pPr>
    </w:p>
    <w:p w14:paraId="646DA96D"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8.</w:t>
      </w:r>
      <w:r>
        <w:rPr>
          <w:rFonts w:ascii="Times New Roman" w:hAnsi="Times New Roman" w:cs="Times New Roman"/>
        </w:rPr>
        <w:tab/>
        <w:t>any standard or other requirement for consumer and commercial products under Section 183(e) of the Federal Act;</w:t>
      </w:r>
    </w:p>
    <w:p w14:paraId="5E09AA50" w14:textId="77777777" w:rsidR="00D669DC" w:rsidRDefault="00D669DC" w:rsidP="00D669DC">
      <w:pPr>
        <w:rPr>
          <w:sz w:val="24"/>
          <w:szCs w:val="24"/>
        </w:rPr>
      </w:pPr>
    </w:p>
    <w:p w14:paraId="33D7B899"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9.</w:t>
      </w:r>
      <w:r>
        <w:rPr>
          <w:rFonts w:ascii="Times New Roman" w:hAnsi="Times New Roman" w:cs="Times New Roman"/>
        </w:rPr>
        <w:tab/>
        <w:t>any standard or other requirement for tank vessels under Section 183(f) of the Federal Act;</w:t>
      </w:r>
    </w:p>
    <w:p w14:paraId="75D190E2" w14:textId="77777777" w:rsidR="00D669DC" w:rsidRDefault="00D669DC" w:rsidP="00D669DC">
      <w:pPr>
        <w:rPr>
          <w:sz w:val="24"/>
          <w:szCs w:val="24"/>
        </w:rPr>
      </w:pPr>
    </w:p>
    <w:p w14:paraId="03B01D00"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10.</w:t>
      </w:r>
      <w:r>
        <w:rPr>
          <w:rFonts w:ascii="Times New Roman" w:hAnsi="Times New Roman" w:cs="Times New Roman"/>
        </w:rPr>
        <w:tab/>
        <w:t>any standard or other requirement of the program to control air pollution from outer continental shelf sources under Section 328 of the Federal Act;</w:t>
      </w:r>
    </w:p>
    <w:p w14:paraId="165535E3" w14:textId="77777777" w:rsidR="00D669DC" w:rsidRDefault="00D669DC" w:rsidP="00D669DC">
      <w:pPr>
        <w:rPr>
          <w:sz w:val="24"/>
          <w:szCs w:val="24"/>
        </w:rPr>
      </w:pPr>
    </w:p>
    <w:p w14:paraId="5E00F15F"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11.</w:t>
      </w:r>
      <w:r>
        <w:rPr>
          <w:rFonts w:ascii="Times New Roman" w:hAnsi="Times New Roman" w:cs="Times New Roman"/>
        </w:rPr>
        <w:tab/>
        <w:t>any standard or other requirement of the regulations promulgated to protect stratospheric ozone under Title VI of the Federal Act;</w:t>
      </w:r>
    </w:p>
    <w:p w14:paraId="6538B448" w14:textId="77777777" w:rsidR="00D669DC" w:rsidRDefault="00D669DC" w:rsidP="00D669DC">
      <w:pPr>
        <w:rPr>
          <w:sz w:val="24"/>
          <w:szCs w:val="24"/>
        </w:rPr>
      </w:pPr>
    </w:p>
    <w:p w14:paraId="4B692824" w14:textId="77777777" w:rsidR="00D669DC" w:rsidRDefault="00D669DC" w:rsidP="00D669DC">
      <w:pPr>
        <w:pStyle w:val="1"/>
        <w:ind w:left="600" w:hanging="600"/>
        <w:rPr>
          <w:rFonts w:ascii="Times New Roman" w:hAnsi="Times New Roman" w:cs="Times New Roman"/>
        </w:rPr>
      </w:pPr>
      <w:r>
        <w:rPr>
          <w:rFonts w:ascii="Times New Roman" w:hAnsi="Times New Roman" w:cs="Times New Roman"/>
        </w:rPr>
        <w:t>12.</w:t>
      </w:r>
      <w:r>
        <w:rPr>
          <w:rFonts w:ascii="Times New Roman" w:hAnsi="Times New Roman" w:cs="Times New Roman"/>
        </w:rPr>
        <w:tab/>
        <w:t>any national ambient air quality standard or increment or visibility requirement under part C of Title I of the Federal Act.</w:t>
      </w:r>
    </w:p>
    <w:p w14:paraId="1C35BBD5" w14:textId="77777777" w:rsidR="00D669DC" w:rsidRDefault="00D669DC" w:rsidP="00D669DC">
      <w:pPr>
        <w:rPr>
          <w:sz w:val="24"/>
          <w:szCs w:val="24"/>
        </w:rPr>
      </w:pPr>
    </w:p>
    <w:p w14:paraId="54738A2F" w14:textId="77777777" w:rsidR="00D669DC" w:rsidRDefault="00D669DC" w:rsidP="00D669DC">
      <w:pPr>
        <w:pStyle w:val="BodyText"/>
        <w:widowControl/>
        <w:spacing w:after="0"/>
      </w:pPr>
      <w:r>
        <w:lastRenderedPageBreak/>
        <w:t>Each State and Federally-enforceable condition of the draft Title V Operating Permit references the specific relevant requirements of 11 Miss. Admin. Code Pt. 2, Ch. 6.or the applicable requirement upon which it is based. Any condition of the draft Title V permit that is enforceable by the State but is not Federally-enforceable is identified in the draft Title V permit as such.</w:t>
      </w:r>
    </w:p>
    <w:p w14:paraId="114BD56A" w14:textId="77777777" w:rsidR="00386E6F" w:rsidRDefault="00386E6F" w:rsidP="00DD6D18">
      <w:pPr>
        <w:pStyle w:val="BodyText2"/>
        <w:jc w:val="left"/>
        <w:rPr>
          <w:b/>
          <w:bCs/>
          <w:u w:val="single"/>
        </w:rPr>
      </w:pPr>
    </w:p>
    <w:p w14:paraId="273BEE75" w14:textId="2B8E6152" w:rsidR="00DD6D18" w:rsidRDefault="00DD6D18" w:rsidP="00DD6D18">
      <w:pPr>
        <w:pStyle w:val="BodyText2"/>
        <w:jc w:val="left"/>
        <w:rPr>
          <w:b/>
          <w:bCs/>
          <w:u w:val="single"/>
        </w:rPr>
      </w:pPr>
      <w:r>
        <w:rPr>
          <w:b/>
          <w:bCs/>
          <w:u w:val="single"/>
        </w:rPr>
        <w:t xml:space="preserve">SPECIFIC APPLICABLE REQUIRMENTS OR APPLICABILITY DETERMINATIONS </w:t>
      </w:r>
    </w:p>
    <w:p w14:paraId="133D5EA1" w14:textId="77777777" w:rsidR="00D03756" w:rsidRDefault="00D03756" w:rsidP="00B91E51">
      <w:pPr>
        <w:rPr>
          <w:sz w:val="24"/>
          <w:szCs w:val="24"/>
        </w:rPr>
      </w:pPr>
    </w:p>
    <w:p w14:paraId="7E8F9B53" w14:textId="3DD34CDC" w:rsidR="000C7C1A" w:rsidRDefault="00D03756" w:rsidP="00B91E51">
      <w:pPr>
        <w:rPr>
          <w:sz w:val="24"/>
          <w:szCs w:val="24"/>
        </w:rPr>
      </w:pPr>
      <w:r>
        <w:rPr>
          <w:sz w:val="24"/>
          <w:szCs w:val="24"/>
        </w:rPr>
        <w:t xml:space="preserve">The first significant modification to the mill came in a Permit to Construct issued on </w:t>
      </w:r>
      <w:smartTag w:uri="urn:schemas-microsoft-com:office:smarttags" w:element="stockticker">
        <w:smartTag w:uri="urn:schemas-microsoft-com:office:smarttags" w:element="date">
          <w:smartTagPr>
            <w:attr w:name="Month" w:val="3"/>
            <w:attr w:name="Day" w:val="24"/>
            <w:attr w:name="Year" w:val="1997"/>
          </w:smartTagPr>
          <w:r>
            <w:rPr>
              <w:sz w:val="24"/>
              <w:szCs w:val="24"/>
            </w:rPr>
            <w:t>March 24, 1997</w:t>
          </w:r>
        </w:smartTag>
      </w:smartTag>
      <w:r>
        <w:rPr>
          <w:sz w:val="24"/>
          <w:szCs w:val="24"/>
        </w:rPr>
        <w:t xml:space="preserve">.  </w:t>
      </w:r>
      <w:r w:rsidR="001E26C8">
        <w:rPr>
          <w:sz w:val="24"/>
          <w:szCs w:val="24"/>
        </w:rPr>
        <w:t xml:space="preserve">The </w:t>
      </w:r>
      <w:r w:rsidR="00F0426D">
        <w:rPr>
          <w:sz w:val="24"/>
          <w:szCs w:val="24"/>
        </w:rPr>
        <w:t xml:space="preserve">Permit to Construct </w:t>
      </w:r>
      <w:r>
        <w:rPr>
          <w:sz w:val="24"/>
          <w:szCs w:val="24"/>
        </w:rPr>
        <w:t xml:space="preserve">addressed primarily the installation of </w:t>
      </w:r>
      <w:r w:rsidR="00F0426D">
        <w:rPr>
          <w:sz w:val="24"/>
          <w:szCs w:val="24"/>
        </w:rPr>
        <w:t xml:space="preserve">a </w:t>
      </w:r>
      <w:r>
        <w:rPr>
          <w:sz w:val="24"/>
          <w:szCs w:val="24"/>
        </w:rPr>
        <w:t>new veneer dryer</w:t>
      </w:r>
      <w:r w:rsidR="00F0426D">
        <w:rPr>
          <w:sz w:val="24"/>
          <w:szCs w:val="24"/>
        </w:rPr>
        <w:t>,</w:t>
      </w:r>
      <w:r>
        <w:rPr>
          <w:sz w:val="24"/>
          <w:szCs w:val="24"/>
        </w:rPr>
        <w:t xml:space="preserve"> but within the permit several emission limitations and/or restrictions were established to limit air emissions to certain levels.  This permit was referenced in previously issued Title V permits</w:t>
      </w:r>
      <w:r w:rsidR="00F0426D">
        <w:rPr>
          <w:sz w:val="24"/>
          <w:szCs w:val="24"/>
        </w:rPr>
        <w:t>,</w:t>
      </w:r>
      <w:r>
        <w:rPr>
          <w:sz w:val="24"/>
          <w:szCs w:val="24"/>
        </w:rPr>
        <w:t xml:space="preserve"> but during this review it was decided a </w:t>
      </w:r>
      <w:smartTag w:uri="urn:schemas-microsoft-com:office:smarttags" w:element="stockticker">
        <w:r>
          <w:rPr>
            <w:sz w:val="24"/>
            <w:szCs w:val="24"/>
          </w:rPr>
          <w:t>PSD</w:t>
        </w:r>
      </w:smartTag>
      <w:r>
        <w:rPr>
          <w:sz w:val="24"/>
          <w:szCs w:val="24"/>
        </w:rPr>
        <w:t xml:space="preserve"> Permit to Construct</w:t>
      </w:r>
      <w:r w:rsidR="001E26C8">
        <w:rPr>
          <w:sz w:val="24"/>
          <w:szCs w:val="24"/>
        </w:rPr>
        <w:t xml:space="preserve"> </w:t>
      </w:r>
      <w:r>
        <w:rPr>
          <w:sz w:val="24"/>
          <w:szCs w:val="24"/>
        </w:rPr>
        <w:t xml:space="preserve">issued on </w:t>
      </w:r>
      <w:smartTag w:uri="urn:schemas-microsoft-com:office:smarttags" w:element="date">
        <w:smartTagPr>
          <w:attr w:name="Month" w:val="8"/>
          <w:attr w:name="Day" w:val="16"/>
          <w:attr w:name="Year" w:val="2000"/>
        </w:smartTagPr>
        <w:r w:rsidRPr="00261F99">
          <w:rPr>
            <w:sz w:val="24"/>
            <w:szCs w:val="24"/>
          </w:rPr>
          <w:t>A</w:t>
        </w:r>
        <w:r w:rsidR="00261F99" w:rsidRPr="00261F99">
          <w:rPr>
            <w:sz w:val="24"/>
            <w:szCs w:val="24"/>
          </w:rPr>
          <w:t>ugust 1</w:t>
        </w:r>
        <w:r w:rsidRPr="00261F99">
          <w:rPr>
            <w:sz w:val="24"/>
            <w:szCs w:val="24"/>
          </w:rPr>
          <w:t>6, 2000</w:t>
        </w:r>
      </w:smartTag>
      <w:r>
        <w:rPr>
          <w:sz w:val="24"/>
          <w:szCs w:val="24"/>
        </w:rPr>
        <w:t>, superseded all requirements in the previous Permit to Construct and even enhanced many of those requirements</w:t>
      </w:r>
      <w:r w:rsidRPr="00D0408B">
        <w:rPr>
          <w:sz w:val="24"/>
          <w:szCs w:val="24"/>
        </w:rPr>
        <w:t>.</w:t>
      </w:r>
      <w:r w:rsidR="00FB58E5" w:rsidRPr="00D0408B">
        <w:rPr>
          <w:sz w:val="24"/>
          <w:szCs w:val="24"/>
        </w:rPr>
        <w:t xml:space="preserve"> </w:t>
      </w:r>
      <w:r w:rsidR="001B0329" w:rsidRPr="00D0408B">
        <w:rPr>
          <w:sz w:val="24"/>
          <w:szCs w:val="24"/>
        </w:rPr>
        <w:t xml:space="preserve">The </w:t>
      </w:r>
      <w:r w:rsidR="000A29CA" w:rsidRPr="00D0408B">
        <w:rPr>
          <w:sz w:val="24"/>
          <w:szCs w:val="24"/>
        </w:rPr>
        <w:t xml:space="preserve">PSD </w:t>
      </w:r>
      <w:r w:rsidR="001E26C8" w:rsidRPr="00D0408B">
        <w:rPr>
          <w:sz w:val="24"/>
          <w:szCs w:val="24"/>
        </w:rPr>
        <w:t>P</w:t>
      </w:r>
      <w:r w:rsidR="000A29CA" w:rsidRPr="00D0408B">
        <w:rPr>
          <w:sz w:val="24"/>
          <w:szCs w:val="24"/>
        </w:rPr>
        <w:t xml:space="preserve">ermit to Construct </w:t>
      </w:r>
      <w:r w:rsidR="001B0329" w:rsidRPr="00D0408B">
        <w:rPr>
          <w:sz w:val="24"/>
          <w:szCs w:val="24"/>
        </w:rPr>
        <w:t xml:space="preserve">was </w:t>
      </w:r>
      <w:r w:rsidR="000A29CA" w:rsidRPr="00D0408B">
        <w:rPr>
          <w:sz w:val="24"/>
          <w:szCs w:val="24"/>
        </w:rPr>
        <w:t>modified</w:t>
      </w:r>
      <w:r w:rsidR="00D0408B">
        <w:rPr>
          <w:sz w:val="24"/>
          <w:szCs w:val="24"/>
        </w:rPr>
        <w:t xml:space="preserve"> June 9, 2017</w:t>
      </w:r>
      <w:r w:rsidR="000A29CA" w:rsidRPr="00D0408B">
        <w:rPr>
          <w:sz w:val="24"/>
          <w:szCs w:val="24"/>
        </w:rPr>
        <w:t xml:space="preserve"> to </w:t>
      </w:r>
      <w:r w:rsidR="001E26C8" w:rsidRPr="00D0408B">
        <w:rPr>
          <w:sz w:val="24"/>
          <w:szCs w:val="24"/>
        </w:rPr>
        <w:t>address</w:t>
      </w:r>
      <w:r w:rsidR="000C7C1A" w:rsidRPr="00D0408B">
        <w:rPr>
          <w:sz w:val="24"/>
          <w:szCs w:val="24"/>
        </w:rPr>
        <w:t xml:space="preserve"> the revision of Particulate Matter emission limits onAA-005</w:t>
      </w:r>
      <w:r w:rsidR="00821488">
        <w:rPr>
          <w:sz w:val="24"/>
          <w:szCs w:val="24"/>
        </w:rPr>
        <w:t xml:space="preserve"> (Plywood sanders equipped with cyclone)</w:t>
      </w:r>
      <w:r w:rsidR="000C7C1A" w:rsidRPr="00D0408B">
        <w:rPr>
          <w:sz w:val="24"/>
          <w:szCs w:val="24"/>
        </w:rPr>
        <w:t xml:space="preserve"> and AA-006</w:t>
      </w:r>
      <w:r w:rsidR="00821488">
        <w:rPr>
          <w:sz w:val="24"/>
          <w:szCs w:val="24"/>
        </w:rPr>
        <w:t xml:space="preserve"> (Sander dust relay cyclone)</w:t>
      </w:r>
      <w:r w:rsidR="00D0408B">
        <w:rPr>
          <w:sz w:val="24"/>
          <w:szCs w:val="24"/>
        </w:rPr>
        <w:t>.</w:t>
      </w:r>
    </w:p>
    <w:p w14:paraId="5511047A" w14:textId="77777777" w:rsidR="00386E6F" w:rsidRDefault="00386E6F" w:rsidP="00B91E51">
      <w:pPr>
        <w:rPr>
          <w:b/>
          <w:bCs/>
          <w:sz w:val="24"/>
          <w:szCs w:val="24"/>
          <w:u w:val="single"/>
        </w:rPr>
      </w:pPr>
    </w:p>
    <w:p w14:paraId="6646BB02" w14:textId="05CC2408" w:rsidR="005E1C12" w:rsidRDefault="0060708F" w:rsidP="005E1C12">
      <w:pPr>
        <w:rPr>
          <w:b/>
          <w:bCs/>
          <w:sz w:val="24"/>
          <w:szCs w:val="24"/>
          <w:u w:val="single"/>
        </w:rPr>
      </w:pPr>
      <w:r>
        <w:rPr>
          <w:b/>
          <w:bCs/>
          <w:sz w:val="24"/>
          <w:szCs w:val="24"/>
          <w:u w:val="single"/>
        </w:rPr>
        <w:t>MAXIMUM ACHIEVABLE CONTROL TECHNOLOGY (</w:t>
      </w:r>
      <w:r w:rsidR="005E1C12" w:rsidRPr="00625542">
        <w:rPr>
          <w:b/>
          <w:bCs/>
          <w:sz w:val="24"/>
          <w:szCs w:val="24"/>
          <w:u w:val="single"/>
        </w:rPr>
        <w:t>MACT</w:t>
      </w:r>
      <w:r>
        <w:rPr>
          <w:b/>
          <w:bCs/>
          <w:sz w:val="24"/>
          <w:szCs w:val="24"/>
          <w:u w:val="single"/>
        </w:rPr>
        <w:t>)</w:t>
      </w:r>
      <w:r w:rsidR="008D18A5">
        <w:rPr>
          <w:b/>
          <w:bCs/>
          <w:sz w:val="24"/>
          <w:szCs w:val="24"/>
          <w:u w:val="single"/>
        </w:rPr>
        <w:t xml:space="preserve"> and </w:t>
      </w:r>
      <w:r>
        <w:rPr>
          <w:b/>
          <w:bCs/>
          <w:sz w:val="24"/>
          <w:szCs w:val="24"/>
          <w:u w:val="single"/>
        </w:rPr>
        <w:t>NEW SOURCE PERFORMANCE STANDARDS (</w:t>
      </w:r>
      <w:r w:rsidR="008D18A5">
        <w:rPr>
          <w:b/>
          <w:bCs/>
          <w:sz w:val="24"/>
          <w:szCs w:val="24"/>
          <w:u w:val="single"/>
        </w:rPr>
        <w:t>NSPS</w:t>
      </w:r>
      <w:r>
        <w:rPr>
          <w:b/>
          <w:bCs/>
          <w:sz w:val="24"/>
          <w:szCs w:val="24"/>
          <w:u w:val="single"/>
        </w:rPr>
        <w:t>)</w:t>
      </w:r>
      <w:r w:rsidR="00B91B69">
        <w:rPr>
          <w:b/>
          <w:bCs/>
          <w:sz w:val="24"/>
          <w:szCs w:val="24"/>
          <w:u w:val="single"/>
        </w:rPr>
        <w:t xml:space="preserve"> </w:t>
      </w:r>
      <w:r w:rsidR="005E1C12" w:rsidRPr="00625542">
        <w:rPr>
          <w:b/>
          <w:bCs/>
          <w:sz w:val="24"/>
          <w:szCs w:val="24"/>
          <w:u w:val="single"/>
        </w:rPr>
        <w:t>APPLICABILITY</w:t>
      </w:r>
    </w:p>
    <w:p w14:paraId="42811F4E" w14:textId="77777777" w:rsidR="00070269" w:rsidRPr="00625542" w:rsidRDefault="00070269" w:rsidP="005E1C12">
      <w:pPr>
        <w:rPr>
          <w:b/>
          <w:bCs/>
          <w:sz w:val="24"/>
          <w:szCs w:val="24"/>
        </w:rPr>
      </w:pPr>
    </w:p>
    <w:p w14:paraId="460B4E82" w14:textId="1AA4944D" w:rsidR="00A54439" w:rsidRDefault="00D4026B" w:rsidP="00B91E51">
      <w:pPr>
        <w:rPr>
          <w:sz w:val="24"/>
          <w:szCs w:val="24"/>
        </w:rPr>
      </w:pPr>
      <w:r>
        <w:rPr>
          <w:sz w:val="24"/>
          <w:szCs w:val="24"/>
        </w:rPr>
        <w:t xml:space="preserve">The facility is subject to </w:t>
      </w:r>
      <w:r w:rsidRPr="00D4026B">
        <w:rPr>
          <w:sz w:val="24"/>
          <w:szCs w:val="24"/>
        </w:rPr>
        <w:t>40 CFR Part 63, Subpart DDDD- National Emission Standards for Hazardous Air Pollutants for Plywood and Composite Wood Products and 40 CFR Part 63, Subpart A- General Provisions.</w:t>
      </w:r>
      <w:r w:rsidR="00CC5FE5">
        <w:rPr>
          <w:sz w:val="24"/>
          <w:szCs w:val="24"/>
        </w:rPr>
        <w:t xml:space="preserve"> Specific</w:t>
      </w:r>
      <w:r w:rsidR="007B68B4">
        <w:rPr>
          <w:sz w:val="24"/>
          <w:szCs w:val="24"/>
        </w:rPr>
        <w:t xml:space="preserve"> applicable</w:t>
      </w:r>
      <w:r w:rsidR="00CC5FE5">
        <w:rPr>
          <w:sz w:val="24"/>
          <w:szCs w:val="24"/>
        </w:rPr>
        <w:t xml:space="preserve"> </w:t>
      </w:r>
      <w:r w:rsidR="007B68B4">
        <w:rPr>
          <w:sz w:val="24"/>
          <w:szCs w:val="24"/>
        </w:rPr>
        <w:t xml:space="preserve">monitoring, recordkeeping and reporting </w:t>
      </w:r>
      <w:r w:rsidR="00CC5FE5">
        <w:rPr>
          <w:sz w:val="24"/>
          <w:szCs w:val="24"/>
        </w:rPr>
        <w:t>requirements have been added for AA-025</w:t>
      </w:r>
      <w:r w:rsidR="009F3A94">
        <w:rPr>
          <w:sz w:val="24"/>
          <w:szCs w:val="24"/>
        </w:rPr>
        <w:t xml:space="preserve"> (Regenerative </w:t>
      </w:r>
      <w:r w:rsidR="00932865">
        <w:rPr>
          <w:sz w:val="24"/>
          <w:szCs w:val="24"/>
        </w:rPr>
        <w:t>t</w:t>
      </w:r>
      <w:r w:rsidR="009F3A94">
        <w:rPr>
          <w:sz w:val="24"/>
          <w:szCs w:val="24"/>
        </w:rPr>
        <w:t xml:space="preserve">hermal </w:t>
      </w:r>
      <w:r w:rsidR="00932865">
        <w:rPr>
          <w:sz w:val="24"/>
          <w:szCs w:val="24"/>
        </w:rPr>
        <w:t>o</w:t>
      </w:r>
      <w:r w:rsidR="009F3A94">
        <w:rPr>
          <w:sz w:val="24"/>
          <w:szCs w:val="24"/>
        </w:rPr>
        <w:t>xidizer No.1)</w:t>
      </w:r>
      <w:r w:rsidR="00CC5FE5">
        <w:rPr>
          <w:sz w:val="24"/>
          <w:szCs w:val="24"/>
        </w:rPr>
        <w:t xml:space="preserve"> and AA-027</w:t>
      </w:r>
      <w:r w:rsidR="009F3A94">
        <w:rPr>
          <w:sz w:val="24"/>
          <w:szCs w:val="24"/>
        </w:rPr>
        <w:t xml:space="preserve"> (Regenerative </w:t>
      </w:r>
      <w:r w:rsidR="00932865">
        <w:rPr>
          <w:sz w:val="24"/>
          <w:szCs w:val="24"/>
        </w:rPr>
        <w:t>t</w:t>
      </w:r>
      <w:r w:rsidR="009F3A94">
        <w:rPr>
          <w:sz w:val="24"/>
          <w:szCs w:val="24"/>
        </w:rPr>
        <w:t>herm</w:t>
      </w:r>
      <w:r w:rsidR="00493B3B">
        <w:rPr>
          <w:sz w:val="24"/>
          <w:szCs w:val="24"/>
        </w:rPr>
        <w:t xml:space="preserve">al </w:t>
      </w:r>
      <w:r w:rsidR="00932865">
        <w:rPr>
          <w:sz w:val="24"/>
          <w:szCs w:val="24"/>
        </w:rPr>
        <w:t>o</w:t>
      </w:r>
      <w:r w:rsidR="00493B3B">
        <w:rPr>
          <w:sz w:val="24"/>
          <w:szCs w:val="24"/>
        </w:rPr>
        <w:t>xidizer</w:t>
      </w:r>
      <w:r w:rsidR="009F3A94">
        <w:rPr>
          <w:sz w:val="24"/>
          <w:szCs w:val="24"/>
        </w:rPr>
        <w:t xml:space="preserve"> No.2)</w:t>
      </w:r>
      <w:r w:rsidR="00CC5FE5">
        <w:rPr>
          <w:sz w:val="24"/>
          <w:szCs w:val="24"/>
        </w:rPr>
        <w:t>.</w:t>
      </w:r>
    </w:p>
    <w:p w14:paraId="7850DC24" w14:textId="77777777" w:rsidR="00386E6F" w:rsidRDefault="00386E6F" w:rsidP="00B91E51">
      <w:pPr>
        <w:rPr>
          <w:sz w:val="24"/>
          <w:szCs w:val="24"/>
        </w:rPr>
      </w:pPr>
    </w:p>
    <w:p w14:paraId="3ACFA9DE" w14:textId="4189B957" w:rsidR="00A54439" w:rsidRDefault="00853677" w:rsidP="00B91E51">
      <w:pPr>
        <w:rPr>
          <w:sz w:val="24"/>
          <w:szCs w:val="24"/>
        </w:rPr>
      </w:pPr>
      <w:r>
        <w:rPr>
          <w:sz w:val="24"/>
          <w:szCs w:val="24"/>
        </w:rPr>
        <w:t>T</w:t>
      </w:r>
      <w:r w:rsidR="00A54439">
        <w:rPr>
          <w:sz w:val="24"/>
          <w:szCs w:val="24"/>
        </w:rPr>
        <w:t>he mill submitted a Routine Control Device Maintenance Exemption (RCDME)</w:t>
      </w:r>
      <w:r>
        <w:rPr>
          <w:sz w:val="24"/>
          <w:szCs w:val="24"/>
        </w:rPr>
        <w:t>,</w:t>
      </w:r>
      <w:r w:rsidR="00A54439">
        <w:rPr>
          <w:sz w:val="24"/>
          <w:szCs w:val="24"/>
        </w:rPr>
        <w:t xml:space="preserve"> allowed under the provisions of the Plywood and Composite Wood Products MACT</w:t>
      </w:r>
      <w:r>
        <w:rPr>
          <w:sz w:val="24"/>
          <w:szCs w:val="24"/>
        </w:rPr>
        <w:t>,</w:t>
      </w:r>
      <w:r w:rsidR="00A54439">
        <w:rPr>
          <w:sz w:val="24"/>
          <w:szCs w:val="24"/>
        </w:rPr>
        <w:t xml:space="preserve"> for both Thermal Oxidizers </w:t>
      </w:r>
      <w:r w:rsidR="00C311FF">
        <w:rPr>
          <w:sz w:val="24"/>
          <w:szCs w:val="24"/>
        </w:rPr>
        <w:t>(</w:t>
      </w:r>
      <w:r w:rsidR="00A54439">
        <w:rPr>
          <w:sz w:val="24"/>
          <w:szCs w:val="24"/>
        </w:rPr>
        <w:t>AA-025, and AA-027)</w:t>
      </w:r>
      <w:r>
        <w:rPr>
          <w:sz w:val="24"/>
          <w:szCs w:val="24"/>
        </w:rPr>
        <w:t>. H</w:t>
      </w:r>
      <w:r w:rsidR="003F3608">
        <w:rPr>
          <w:sz w:val="24"/>
          <w:szCs w:val="24"/>
        </w:rPr>
        <w:t xml:space="preserve">owever, </w:t>
      </w:r>
      <w:r w:rsidR="00CA657C">
        <w:rPr>
          <w:sz w:val="24"/>
          <w:szCs w:val="24"/>
        </w:rPr>
        <w:t xml:space="preserve">in the </w:t>
      </w:r>
      <w:r w:rsidR="003F3608">
        <w:rPr>
          <w:sz w:val="24"/>
          <w:szCs w:val="24"/>
        </w:rPr>
        <w:t>Permit to Construct</w:t>
      </w:r>
      <w:r w:rsidR="0022664C">
        <w:rPr>
          <w:sz w:val="24"/>
          <w:szCs w:val="24"/>
        </w:rPr>
        <w:t>,</w:t>
      </w:r>
      <w:r w:rsidR="003F3608">
        <w:rPr>
          <w:sz w:val="24"/>
          <w:szCs w:val="24"/>
        </w:rPr>
        <w:t xml:space="preserve"> </w:t>
      </w:r>
      <w:r>
        <w:rPr>
          <w:sz w:val="24"/>
          <w:szCs w:val="24"/>
        </w:rPr>
        <w:t xml:space="preserve">issued </w:t>
      </w:r>
      <w:r w:rsidR="00CA657C">
        <w:rPr>
          <w:sz w:val="24"/>
          <w:szCs w:val="24"/>
        </w:rPr>
        <w:t>August 16, 2000,</w:t>
      </w:r>
      <w:r>
        <w:rPr>
          <w:sz w:val="24"/>
          <w:szCs w:val="24"/>
        </w:rPr>
        <w:t xml:space="preserve"> </w:t>
      </w:r>
      <w:r w:rsidR="00CA657C">
        <w:rPr>
          <w:sz w:val="24"/>
          <w:szCs w:val="24"/>
        </w:rPr>
        <w:t xml:space="preserve">there was </w:t>
      </w:r>
      <w:r>
        <w:rPr>
          <w:sz w:val="24"/>
          <w:szCs w:val="24"/>
        </w:rPr>
        <w:t xml:space="preserve">a </w:t>
      </w:r>
      <w:r w:rsidR="003F3608">
        <w:rPr>
          <w:sz w:val="24"/>
          <w:szCs w:val="24"/>
        </w:rPr>
        <w:t xml:space="preserve">condition </w:t>
      </w:r>
      <w:r w:rsidR="00CA657C">
        <w:rPr>
          <w:sz w:val="24"/>
          <w:szCs w:val="24"/>
        </w:rPr>
        <w:t xml:space="preserve">requiring </w:t>
      </w:r>
      <w:r w:rsidR="003F3608">
        <w:rPr>
          <w:sz w:val="24"/>
          <w:szCs w:val="24"/>
        </w:rPr>
        <w:t xml:space="preserve">the Thermal Oxidizer (AA-025) </w:t>
      </w:r>
      <w:r w:rsidR="00B91E51">
        <w:rPr>
          <w:sz w:val="24"/>
          <w:szCs w:val="24"/>
        </w:rPr>
        <w:t>to operate</w:t>
      </w:r>
      <w:r w:rsidR="003F3608">
        <w:rPr>
          <w:sz w:val="24"/>
          <w:szCs w:val="24"/>
        </w:rPr>
        <w:t xml:space="preserve"> </w:t>
      </w:r>
      <w:r w:rsidR="00CA657C">
        <w:rPr>
          <w:sz w:val="24"/>
          <w:szCs w:val="24"/>
        </w:rPr>
        <w:t>always when</w:t>
      </w:r>
      <w:r w:rsidR="003F3608">
        <w:rPr>
          <w:sz w:val="24"/>
          <w:szCs w:val="24"/>
        </w:rPr>
        <w:t xml:space="preserve"> the dryer </w:t>
      </w:r>
      <w:r w:rsidR="00CA657C">
        <w:rPr>
          <w:sz w:val="24"/>
          <w:szCs w:val="24"/>
        </w:rPr>
        <w:t>operates</w:t>
      </w:r>
      <w:r w:rsidR="003F3608">
        <w:rPr>
          <w:sz w:val="24"/>
          <w:szCs w:val="24"/>
        </w:rPr>
        <w:t xml:space="preserve">.  </w:t>
      </w:r>
      <w:r>
        <w:rPr>
          <w:sz w:val="24"/>
          <w:szCs w:val="24"/>
        </w:rPr>
        <w:t xml:space="preserve">After further review, it was determined </w:t>
      </w:r>
      <w:r w:rsidR="003F3608">
        <w:rPr>
          <w:sz w:val="24"/>
          <w:szCs w:val="24"/>
        </w:rPr>
        <w:t>the intent of the condition was to ensure compliance with a volatile organic compound (VOC) permit limit for the unit</w:t>
      </w:r>
      <w:r>
        <w:rPr>
          <w:sz w:val="24"/>
          <w:szCs w:val="24"/>
        </w:rPr>
        <w:t>. Since</w:t>
      </w:r>
      <w:r w:rsidR="003F3608">
        <w:rPr>
          <w:sz w:val="24"/>
          <w:szCs w:val="24"/>
        </w:rPr>
        <w:t xml:space="preserve"> the MACT requirements are in place to ensure compliance with hazardous air pollutants (HAPs), </w:t>
      </w:r>
      <w:r>
        <w:rPr>
          <w:sz w:val="24"/>
          <w:szCs w:val="24"/>
        </w:rPr>
        <w:t>said</w:t>
      </w:r>
      <w:r w:rsidR="003F3608">
        <w:rPr>
          <w:sz w:val="24"/>
          <w:szCs w:val="24"/>
        </w:rPr>
        <w:t xml:space="preserve"> condition was more stringent and would remain in the permit</w:t>
      </w:r>
      <w:r w:rsidR="00C311FF">
        <w:rPr>
          <w:sz w:val="24"/>
          <w:szCs w:val="24"/>
        </w:rPr>
        <w:t>. O</w:t>
      </w:r>
      <w:r w:rsidR="003F3608">
        <w:rPr>
          <w:sz w:val="24"/>
          <w:szCs w:val="24"/>
        </w:rPr>
        <w:t>nly Emission Point AA-027 would be addressed under the RCDME.</w:t>
      </w:r>
    </w:p>
    <w:p w14:paraId="4BB47EEB" w14:textId="1ABE49C9" w:rsidR="00A54439" w:rsidRDefault="00A54439" w:rsidP="00B91E51">
      <w:pPr>
        <w:rPr>
          <w:sz w:val="24"/>
          <w:szCs w:val="24"/>
        </w:rPr>
      </w:pPr>
    </w:p>
    <w:p w14:paraId="49140B05" w14:textId="20013BF9" w:rsidR="004A638E" w:rsidRDefault="004A638E" w:rsidP="00B91E51">
      <w:pPr>
        <w:pStyle w:val="BodyText3"/>
        <w:widowControl/>
        <w:tabs>
          <w:tab w:val="clear" w:pos="90"/>
        </w:tabs>
        <w:spacing w:after="0"/>
      </w:pPr>
      <w:r>
        <w:t xml:space="preserve">The facility is subject to </w:t>
      </w:r>
      <w:r w:rsidRPr="004A638E">
        <w:t>40 CFR Part 63, Subpart DDDDD - National Emission Standards for Hazardous Air Pollutants for Major Sources:  Industrial, Commercial, and Institutional Boilers and Process Heaters</w:t>
      </w:r>
      <w:r>
        <w:t xml:space="preserve">. </w:t>
      </w:r>
      <w:r w:rsidRPr="00033432">
        <w:t>Specific applicable monitoring, recordkeeping and reporting requirements have been added for</w:t>
      </w:r>
      <w:r w:rsidR="00932865">
        <w:t xml:space="preserve"> </w:t>
      </w:r>
      <w:r w:rsidRPr="00033432">
        <w:t>AA-0</w:t>
      </w:r>
      <w:r>
        <w:t>01, AA-002</w:t>
      </w:r>
      <w:r w:rsidRPr="00033432">
        <w:t xml:space="preserve"> and AA-</w:t>
      </w:r>
      <w:r>
        <w:t>003</w:t>
      </w:r>
      <w:r w:rsidR="00932865">
        <w:t xml:space="preserve"> (Three hybrid suspension grate wood-fired boilers equipped with </w:t>
      </w:r>
      <w:proofErr w:type="spellStart"/>
      <w:r w:rsidR="00932865">
        <w:t>multiclone</w:t>
      </w:r>
      <w:proofErr w:type="spellEnd"/>
      <w:r w:rsidR="00932865">
        <w:t xml:space="preserve"> collectors)</w:t>
      </w:r>
    </w:p>
    <w:p w14:paraId="3AA97D9E" w14:textId="77777777" w:rsidR="004A638E" w:rsidRDefault="004A638E" w:rsidP="004F3158">
      <w:pPr>
        <w:jc w:val="both"/>
        <w:rPr>
          <w:sz w:val="24"/>
          <w:szCs w:val="24"/>
        </w:rPr>
      </w:pPr>
    </w:p>
    <w:p w14:paraId="501ED7B0" w14:textId="7EBC3AA2" w:rsidR="000A29CA" w:rsidRDefault="008D18A5" w:rsidP="000A29CA">
      <w:pPr>
        <w:pStyle w:val="BodyText3"/>
        <w:widowControl/>
        <w:tabs>
          <w:tab w:val="clear" w:pos="90"/>
        </w:tabs>
        <w:spacing w:after="0"/>
      </w:pPr>
      <w:r>
        <w:t xml:space="preserve">The facility is subject to </w:t>
      </w:r>
      <w:r w:rsidRPr="008D18A5">
        <w:t>40 CFR Part 63, Subpart ZZZZ- National Emission Standards for Hazardous Air Pollutants for Stationary Reciprocating Internal Combustion Engines</w:t>
      </w:r>
      <w:r>
        <w:t xml:space="preserve"> and </w:t>
      </w:r>
      <w:r w:rsidRPr="008D18A5">
        <w:t>40 CFR Part 60, Subpart IIII -Standards of Performance for Stationary Compression Ignition (CI) Internal Combustion Engines (ICE)</w:t>
      </w:r>
      <w:r w:rsidR="00033432">
        <w:t>.</w:t>
      </w:r>
      <w:r w:rsidR="00033432" w:rsidRPr="00033432">
        <w:t xml:space="preserve"> Specific applicable monitoring, recordkeeping and reporting </w:t>
      </w:r>
      <w:r w:rsidR="009F0ED0" w:rsidRPr="00033432">
        <w:lastRenderedPageBreak/>
        <w:t>requirements have</w:t>
      </w:r>
      <w:r w:rsidR="00033432" w:rsidRPr="00033432">
        <w:t xml:space="preserve"> been added for AA-02</w:t>
      </w:r>
      <w:r w:rsidR="00033432">
        <w:t>8</w:t>
      </w:r>
      <w:r w:rsidR="00F45291">
        <w:t xml:space="preserve"> (Emergency fire pump engine)</w:t>
      </w:r>
      <w:r w:rsidR="00033432" w:rsidRPr="00033432">
        <w:t xml:space="preserve"> and AA-</w:t>
      </w:r>
      <w:r w:rsidR="00033432">
        <w:t>031</w:t>
      </w:r>
      <w:r w:rsidR="00F45291">
        <w:t xml:space="preserve"> (Emergency generator)</w:t>
      </w:r>
      <w:r w:rsidR="00033432" w:rsidRPr="00033432">
        <w:t>.</w:t>
      </w:r>
    </w:p>
    <w:p w14:paraId="29525246" w14:textId="77777777" w:rsidR="00386DAB" w:rsidRDefault="00386DAB" w:rsidP="004F3158">
      <w:pPr>
        <w:rPr>
          <w:b/>
          <w:bCs/>
          <w:sz w:val="24"/>
          <w:szCs w:val="24"/>
          <w:u w:val="single"/>
        </w:rPr>
      </w:pPr>
      <w:smartTag w:uri="urn:schemas-microsoft-com:office:smarttags" w:element="stockticker"/>
    </w:p>
    <w:p w14:paraId="4A4558AC" w14:textId="19A35075" w:rsidR="00C45317" w:rsidRDefault="004F3158" w:rsidP="004F3158">
      <w:pPr>
        <w:rPr>
          <w:b/>
          <w:bCs/>
          <w:sz w:val="24"/>
          <w:szCs w:val="24"/>
          <w:u w:val="single"/>
        </w:rPr>
      </w:pPr>
      <w:r w:rsidRPr="00EA5852">
        <w:rPr>
          <w:b/>
          <w:bCs/>
          <w:sz w:val="24"/>
          <w:szCs w:val="24"/>
          <w:u w:val="single"/>
        </w:rPr>
        <w:t>CAM APPLICABILITY</w:t>
      </w:r>
      <w:r>
        <w:rPr>
          <w:b/>
          <w:bCs/>
          <w:sz w:val="24"/>
          <w:szCs w:val="24"/>
          <w:u w:val="single"/>
        </w:rPr>
        <w:t xml:space="preserve"> </w:t>
      </w:r>
    </w:p>
    <w:p w14:paraId="2228508B" w14:textId="7FA6BB09" w:rsidR="00971FA2" w:rsidRDefault="00971FA2" w:rsidP="004F3158">
      <w:pPr>
        <w:rPr>
          <w:b/>
          <w:bCs/>
          <w:sz w:val="24"/>
          <w:szCs w:val="24"/>
          <w:u w:val="single"/>
        </w:rPr>
      </w:pPr>
    </w:p>
    <w:p w14:paraId="3A62409B" w14:textId="2E4D5DA3" w:rsidR="00971FA2" w:rsidRPr="006E2DED" w:rsidRDefault="00971FA2" w:rsidP="004F3158">
      <w:pPr>
        <w:rPr>
          <w:bCs/>
          <w:sz w:val="24"/>
          <w:szCs w:val="24"/>
        </w:rPr>
      </w:pPr>
      <w:r w:rsidRPr="006E2DED">
        <w:rPr>
          <w:bCs/>
          <w:sz w:val="24"/>
          <w:szCs w:val="24"/>
        </w:rPr>
        <w:t>40 CFR Part 64, Compliance Assurance Monitoring, does not apply to any source in this facility. Emission Points AA-005 and AA-006 (</w:t>
      </w:r>
      <w:r w:rsidR="005E2B78" w:rsidRPr="006E2DED">
        <w:rPr>
          <w:bCs/>
          <w:sz w:val="24"/>
          <w:szCs w:val="24"/>
        </w:rPr>
        <w:t xml:space="preserve">sanders with </w:t>
      </w:r>
      <w:r w:rsidRPr="006E2DED">
        <w:rPr>
          <w:bCs/>
          <w:sz w:val="24"/>
          <w:szCs w:val="24"/>
        </w:rPr>
        <w:t>cyclones) have PM emission limits</w:t>
      </w:r>
      <w:r w:rsidR="00F0426D">
        <w:rPr>
          <w:bCs/>
          <w:sz w:val="24"/>
          <w:szCs w:val="24"/>
        </w:rPr>
        <w:t>,</w:t>
      </w:r>
      <w:r w:rsidRPr="006E2DED">
        <w:rPr>
          <w:bCs/>
          <w:sz w:val="24"/>
          <w:szCs w:val="24"/>
        </w:rPr>
        <w:t xml:space="preserve"> but do not use a control device to achieve compliance</w:t>
      </w:r>
      <w:r w:rsidR="00602332" w:rsidRPr="006E2DED">
        <w:rPr>
          <w:bCs/>
          <w:sz w:val="24"/>
          <w:szCs w:val="24"/>
        </w:rPr>
        <w:t xml:space="preserve"> with it. T</w:t>
      </w:r>
      <w:r w:rsidRPr="006E2DED">
        <w:rPr>
          <w:bCs/>
          <w:sz w:val="24"/>
          <w:szCs w:val="24"/>
        </w:rPr>
        <w:t xml:space="preserve">he cyclones </w:t>
      </w:r>
      <w:r w:rsidR="001257F5">
        <w:rPr>
          <w:bCs/>
          <w:sz w:val="24"/>
          <w:szCs w:val="24"/>
        </w:rPr>
        <w:t xml:space="preserve">at the facility, including AA-008, AA-009, AA-010, AA-013 and AA-014, </w:t>
      </w:r>
      <w:r w:rsidRPr="006E2DED">
        <w:rPr>
          <w:bCs/>
          <w:sz w:val="24"/>
          <w:szCs w:val="24"/>
        </w:rPr>
        <w:t xml:space="preserve">are operated </w:t>
      </w:r>
      <w:r w:rsidR="00C845E5" w:rsidRPr="006E2DED">
        <w:rPr>
          <w:bCs/>
          <w:sz w:val="24"/>
          <w:szCs w:val="24"/>
        </w:rPr>
        <w:t xml:space="preserve">primarily </w:t>
      </w:r>
      <w:r w:rsidRPr="006E2DED">
        <w:rPr>
          <w:bCs/>
          <w:sz w:val="24"/>
          <w:szCs w:val="24"/>
        </w:rPr>
        <w:t>for material recovery</w:t>
      </w:r>
      <w:r w:rsidR="00CE18CF" w:rsidRPr="006E2DED">
        <w:rPr>
          <w:bCs/>
          <w:sz w:val="24"/>
          <w:szCs w:val="24"/>
        </w:rPr>
        <w:t xml:space="preserve"> so the</w:t>
      </w:r>
      <w:r w:rsidR="004C798D">
        <w:rPr>
          <w:bCs/>
          <w:sz w:val="24"/>
          <w:szCs w:val="24"/>
        </w:rPr>
        <w:t>se</w:t>
      </w:r>
      <w:r w:rsidR="00CE18CF" w:rsidRPr="006E2DED">
        <w:rPr>
          <w:bCs/>
          <w:sz w:val="24"/>
          <w:szCs w:val="24"/>
        </w:rPr>
        <w:t xml:space="preserve"> units are not subject to CAM. Emission Points AA-001, AA-002 and AA-003 (boilers with multicyclones) have PM emission limits but the multicyclones do not meet the definition of a control device used to achieve compliance with a limitation under Part 64. Therefore</w:t>
      </w:r>
      <w:r w:rsidR="003475AA">
        <w:rPr>
          <w:bCs/>
          <w:sz w:val="24"/>
          <w:szCs w:val="24"/>
        </w:rPr>
        <w:t xml:space="preserve">, </w:t>
      </w:r>
      <w:r w:rsidR="00CE18CF" w:rsidRPr="006E2DED">
        <w:rPr>
          <w:bCs/>
          <w:sz w:val="24"/>
          <w:szCs w:val="24"/>
        </w:rPr>
        <w:t>these units are not subject to CAM.</w:t>
      </w:r>
      <w:r w:rsidR="006D16FD" w:rsidRPr="006E2DED">
        <w:rPr>
          <w:bCs/>
          <w:sz w:val="24"/>
          <w:szCs w:val="24"/>
        </w:rPr>
        <w:t xml:space="preserve"> Emission Points AA-025 and AA-027 (veneer dryers with RTOs) have the potential to emit over 100 ton/</w:t>
      </w:r>
      <w:proofErr w:type="spellStart"/>
      <w:r w:rsidR="006D16FD" w:rsidRPr="006E2DED">
        <w:rPr>
          <w:bCs/>
          <w:sz w:val="24"/>
          <w:szCs w:val="24"/>
        </w:rPr>
        <w:t>yr</w:t>
      </w:r>
      <w:proofErr w:type="spellEnd"/>
      <w:r w:rsidR="006D16FD" w:rsidRPr="006E2DED">
        <w:rPr>
          <w:bCs/>
          <w:sz w:val="24"/>
          <w:szCs w:val="24"/>
        </w:rPr>
        <w:t xml:space="preserve"> of VOC. Since these </w:t>
      </w:r>
      <w:r w:rsidR="00ED5710">
        <w:rPr>
          <w:bCs/>
          <w:sz w:val="24"/>
          <w:szCs w:val="24"/>
        </w:rPr>
        <w:t>units</w:t>
      </w:r>
      <w:r w:rsidR="006D16FD" w:rsidRPr="006E2DED">
        <w:rPr>
          <w:bCs/>
          <w:sz w:val="24"/>
          <w:szCs w:val="24"/>
        </w:rPr>
        <w:t xml:space="preserve"> are subject to 40 CFR</w:t>
      </w:r>
      <w:r w:rsidR="00436A7F">
        <w:rPr>
          <w:bCs/>
          <w:sz w:val="24"/>
          <w:szCs w:val="24"/>
        </w:rPr>
        <w:t xml:space="preserve"> 63</w:t>
      </w:r>
      <w:r w:rsidR="006D16FD" w:rsidRPr="006E2DED">
        <w:rPr>
          <w:bCs/>
          <w:sz w:val="24"/>
          <w:szCs w:val="24"/>
        </w:rPr>
        <w:t xml:space="preserve">, Subpart DDDD, they are exempt from CAM </w:t>
      </w:r>
      <w:r w:rsidR="00A85A2B" w:rsidRPr="006E2DED">
        <w:rPr>
          <w:bCs/>
          <w:sz w:val="24"/>
          <w:szCs w:val="24"/>
        </w:rPr>
        <w:t>under 40 CFR 64.2(b)(1)(</w:t>
      </w:r>
      <w:proofErr w:type="spellStart"/>
      <w:r w:rsidR="00A85A2B" w:rsidRPr="006E2DED">
        <w:rPr>
          <w:bCs/>
          <w:sz w:val="24"/>
          <w:szCs w:val="24"/>
        </w:rPr>
        <w:t>i</w:t>
      </w:r>
      <w:proofErr w:type="spellEnd"/>
      <w:r w:rsidR="00A85A2B" w:rsidRPr="006E2DED">
        <w:rPr>
          <w:bCs/>
          <w:sz w:val="24"/>
          <w:szCs w:val="24"/>
        </w:rPr>
        <w:t>).</w:t>
      </w:r>
    </w:p>
    <w:p w14:paraId="6167A13D" w14:textId="77777777" w:rsidR="00C45317" w:rsidRDefault="00C45317" w:rsidP="004F3158">
      <w:pPr>
        <w:rPr>
          <w:b/>
          <w:bCs/>
          <w:sz w:val="24"/>
          <w:szCs w:val="24"/>
          <w:u w:val="single"/>
        </w:rPr>
      </w:pPr>
    </w:p>
    <w:p w14:paraId="2516555A" w14:textId="77777777" w:rsidR="004F3158" w:rsidRDefault="00C45317" w:rsidP="004F3158">
      <w:pPr>
        <w:rPr>
          <w:b/>
          <w:bCs/>
          <w:sz w:val="24"/>
          <w:szCs w:val="24"/>
          <w:u w:val="single"/>
        </w:rPr>
      </w:pPr>
      <w:r>
        <w:rPr>
          <w:b/>
          <w:bCs/>
          <w:sz w:val="24"/>
          <w:szCs w:val="24"/>
          <w:u w:val="single"/>
        </w:rPr>
        <w:t>SPECIFIC APPLICABLE REQUIREMETS</w:t>
      </w:r>
    </w:p>
    <w:p w14:paraId="64D52C5E" w14:textId="77777777" w:rsidR="00FE2EC6" w:rsidRPr="00EA5852" w:rsidRDefault="00FE2EC6" w:rsidP="004F3158">
      <w:pPr>
        <w:rPr>
          <w:b/>
          <w:bCs/>
          <w:sz w:val="24"/>
          <w:szCs w:val="24"/>
        </w:rPr>
      </w:pPr>
    </w:p>
    <w:p w14:paraId="611407B6" w14:textId="6A667374" w:rsidR="004F3158" w:rsidRDefault="004F3158" w:rsidP="004F3158">
      <w:pPr>
        <w:rPr>
          <w:sz w:val="24"/>
          <w:szCs w:val="24"/>
        </w:rPr>
      </w:pPr>
      <w:r>
        <w:rPr>
          <w:sz w:val="24"/>
          <w:szCs w:val="24"/>
        </w:rPr>
        <w:t>Relative to the development of Title V monitoring and compliance testing requirements addressed within the permit, consideration was given to available site</w:t>
      </w:r>
      <w:r w:rsidR="00AF22C1">
        <w:rPr>
          <w:sz w:val="24"/>
          <w:szCs w:val="24"/>
        </w:rPr>
        <w:t>-</w:t>
      </w:r>
      <w:r>
        <w:rPr>
          <w:sz w:val="24"/>
          <w:szCs w:val="24"/>
        </w:rPr>
        <w:t xml:space="preserve">specific emission data, control devices, current monitoring being conducted </w:t>
      </w:r>
      <w:r w:rsidRPr="009066C2">
        <w:rPr>
          <w:sz w:val="24"/>
          <w:szCs w:val="24"/>
        </w:rPr>
        <w:t xml:space="preserve">including </w:t>
      </w:r>
      <w:r w:rsidR="009066C2" w:rsidRPr="009066C2">
        <w:rPr>
          <w:sz w:val="24"/>
          <w:szCs w:val="24"/>
        </w:rPr>
        <w:t>any continuous monitors</w:t>
      </w:r>
      <w:r w:rsidRPr="009066C2">
        <w:rPr>
          <w:sz w:val="24"/>
          <w:szCs w:val="24"/>
        </w:rPr>
        <w:t xml:space="preserve">, and margin of compliance. Attached to this document is a </w:t>
      </w:r>
      <w:r w:rsidR="002716B5">
        <w:rPr>
          <w:sz w:val="24"/>
          <w:szCs w:val="24"/>
        </w:rPr>
        <w:t>table</w:t>
      </w:r>
      <w:r w:rsidR="002716B5" w:rsidRPr="009066C2">
        <w:rPr>
          <w:sz w:val="24"/>
          <w:szCs w:val="24"/>
        </w:rPr>
        <w:t xml:space="preserve"> </w:t>
      </w:r>
      <w:r w:rsidRPr="009066C2">
        <w:rPr>
          <w:sz w:val="24"/>
          <w:szCs w:val="24"/>
        </w:rPr>
        <w:t xml:space="preserve">addressing the monitoring and testing conditions in the permit </w:t>
      </w:r>
      <w:r w:rsidR="009066C2" w:rsidRPr="009066C2">
        <w:rPr>
          <w:sz w:val="24"/>
          <w:szCs w:val="24"/>
        </w:rPr>
        <w:t xml:space="preserve">including some </w:t>
      </w:r>
      <w:r w:rsidRPr="009066C2">
        <w:rPr>
          <w:sz w:val="24"/>
          <w:szCs w:val="24"/>
        </w:rPr>
        <w:t xml:space="preserve">considerations given for each </w:t>
      </w:r>
      <w:r w:rsidR="009970E4" w:rsidRPr="009066C2">
        <w:rPr>
          <w:sz w:val="24"/>
          <w:szCs w:val="24"/>
        </w:rPr>
        <w:t>determination</w:t>
      </w:r>
      <w:r w:rsidR="00070269">
        <w:rPr>
          <w:sz w:val="24"/>
          <w:szCs w:val="24"/>
        </w:rPr>
        <w:t>.</w:t>
      </w:r>
      <w:r w:rsidRPr="009066C2">
        <w:rPr>
          <w:sz w:val="24"/>
          <w:szCs w:val="24"/>
        </w:rPr>
        <w:t xml:space="preserve"> The </w:t>
      </w:r>
      <w:r w:rsidR="002716B5">
        <w:rPr>
          <w:sz w:val="24"/>
          <w:szCs w:val="24"/>
        </w:rPr>
        <w:t>table</w:t>
      </w:r>
      <w:r w:rsidR="002716B5" w:rsidRPr="009066C2">
        <w:rPr>
          <w:sz w:val="24"/>
          <w:szCs w:val="24"/>
        </w:rPr>
        <w:t xml:space="preserve"> </w:t>
      </w:r>
      <w:r w:rsidRPr="009066C2">
        <w:rPr>
          <w:sz w:val="24"/>
          <w:szCs w:val="24"/>
        </w:rPr>
        <w:t>address</w:t>
      </w:r>
      <w:r w:rsidR="00070269">
        <w:rPr>
          <w:sz w:val="24"/>
          <w:szCs w:val="24"/>
        </w:rPr>
        <w:t>es</w:t>
      </w:r>
      <w:r w:rsidRPr="009066C2">
        <w:rPr>
          <w:sz w:val="24"/>
          <w:szCs w:val="24"/>
        </w:rPr>
        <w:t xml:space="preserve"> the monitoring associated with the emission points that were subject to the monitoring, recordkeeping, and reporting provisions of the</w:t>
      </w:r>
      <w:r w:rsidR="00D872B5" w:rsidRPr="009066C2">
        <w:rPr>
          <w:sz w:val="24"/>
          <w:szCs w:val="24"/>
        </w:rPr>
        <w:t xml:space="preserve"> Plywood and Composite Wood MACT Subpart </w:t>
      </w:r>
      <w:smartTag w:uri="urn:schemas-microsoft-com:office:smarttags" w:element="stockticker">
        <w:r w:rsidR="00D872B5" w:rsidRPr="009066C2">
          <w:rPr>
            <w:sz w:val="24"/>
            <w:szCs w:val="24"/>
          </w:rPr>
          <w:t>DDD</w:t>
        </w:r>
        <w:r w:rsidR="007A191C">
          <w:rPr>
            <w:sz w:val="24"/>
            <w:szCs w:val="24"/>
          </w:rPr>
          <w:t>D</w:t>
        </w:r>
      </w:smartTag>
      <w:r w:rsidR="00550B70">
        <w:rPr>
          <w:sz w:val="24"/>
          <w:szCs w:val="24"/>
        </w:rPr>
        <w:t>,</w:t>
      </w:r>
      <w:r w:rsidR="00D872B5" w:rsidRPr="009066C2">
        <w:rPr>
          <w:sz w:val="24"/>
          <w:szCs w:val="24"/>
        </w:rPr>
        <w:t xml:space="preserve"> the </w:t>
      </w:r>
      <w:r w:rsidRPr="009066C2">
        <w:rPr>
          <w:sz w:val="24"/>
          <w:szCs w:val="24"/>
        </w:rPr>
        <w:t>RICE MACT</w:t>
      </w:r>
      <w:r w:rsidR="00D872B5" w:rsidRPr="009066C2">
        <w:rPr>
          <w:sz w:val="24"/>
          <w:szCs w:val="24"/>
        </w:rPr>
        <w:t xml:space="preserve"> Subpart ZZZZ</w:t>
      </w:r>
      <w:r w:rsidR="002203D1">
        <w:rPr>
          <w:sz w:val="24"/>
          <w:szCs w:val="24"/>
        </w:rPr>
        <w:t>,</w:t>
      </w:r>
      <w:r w:rsidR="00550B70">
        <w:rPr>
          <w:sz w:val="24"/>
          <w:szCs w:val="24"/>
        </w:rPr>
        <w:t xml:space="preserve"> the Boiler MACT Subpart DDDDD</w:t>
      </w:r>
      <w:r w:rsidR="002203D1">
        <w:rPr>
          <w:sz w:val="24"/>
          <w:szCs w:val="24"/>
        </w:rPr>
        <w:t xml:space="preserve"> and CI ICE NSPS Subpart IIII</w:t>
      </w:r>
      <w:r w:rsidRPr="009066C2">
        <w:rPr>
          <w:sz w:val="24"/>
          <w:szCs w:val="24"/>
        </w:rPr>
        <w:t xml:space="preserve">.   </w:t>
      </w:r>
    </w:p>
    <w:p w14:paraId="5878AABB" w14:textId="77777777" w:rsidR="00D872B5" w:rsidRDefault="00D872B5" w:rsidP="004F3158">
      <w:pPr>
        <w:rPr>
          <w:sz w:val="24"/>
          <w:szCs w:val="24"/>
        </w:rPr>
      </w:pPr>
    </w:p>
    <w:p w14:paraId="283AAB11" w14:textId="0D2C2C41" w:rsidR="00C45317" w:rsidRDefault="004F3158" w:rsidP="004F3158">
      <w:pPr>
        <w:rPr>
          <w:sz w:val="24"/>
          <w:szCs w:val="24"/>
        </w:rPr>
      </w:pPr>
      <w:r>
        <w:rPr>
          <w:sz w:val="24"/>
          <w:szCs w:val="24"/>
        </w:rPr>
        <w:t>The “insignificant activities” identified by the source, and listed in Section C of the Title V application, are subject to the requirements identified in Section 3.C. The source will not be required to perform any Title V monitoring</w:t>
      </w:r>
      <w:r w:rsidR="00AF22C1">
        <w:rPr>
          <w:sz w:val="24"/>
          <w:szCs w:val="24"/>
        </w:rPr>
        <w:t xml:space="preserve"> for these activities</w:t>
      </w:r>
      <w:r>
        <w:rPr>
          <w:sz w:val="24"/>
          <w:szCs w:val="24"/>
        </w:rPr>
        <w:t>. This determination is based on the fact these emission units are low emitting units and during normal operations there should be a significant margin of compliance with each applicable requirements.</w:t>
      </w:r>
    </w:p>
    <w:p w14:paraId="6DC16A90" w14:textId="77777777" w:rsidR="00132634" w:rsidRDefault="004F3158" w:rsidP="004F3158">
      <w:pPr>
        <w:rPr>
          <w:sz w:val="24"/>
          <w:szCs w:val="24"/>
        </w:rPr>
      </w:pPr>
      <w:r>
        <w:rPr>
          <w:sz w:val="24"/>
          <w:szCs w:val="24"/>
        </w:rPr>
        <w:t xml:space="preserve"> </w:t>
      </w:r>
    </w:p>
    <w:p w14:paraId="302209C7" w14:textId="77777777" w:rsidR="00132634" w:rsidRDefault="00132634" w:rsidP="004F3158">
      <w:pPr>
        <w:rPr>
          <w:sz w:val="24"/>
          <w:szCs w:val="24"/>
        </w:rPr>
      </w:pPr>
    </w:p>
    <w:p w14:paraId="4F99B4D4" w14:textId="77777777" w:rsidR="00453F61" w:rsidRDefault="00453F61"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6E1D603A" w14:textId="77777777" w:rsidR="00BD31C3" w:rsidRDefault="00BD31C3"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6C353E85" w14:textId="39CAEBEF" w:rsidR="00BD31C3" w:rsidRDefault="00B4447C"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r>
        <w:rPr>
          <w:b/>
          <w:bCs/>
          <w:sz w:val="24"/>
          <w:szCs w:val="24"/>
        </w:rPr>
        <w:t xml:space="preserve">  </w:t>
      </w:r>
    </w:p>
    <w:p w14:paraId="38C9F73B" w14:textId="371E703F" w:rsidR="00B4447C" w:rsidRDefault="00B4447C"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25C4E440" w14:textId="0D752A0B" w:rsidR="00B4447C" w:rsidRDefault="00B4447C"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62DAA3B6" w14:textId="77777777" w:rsidR="00B4447C" w:rsidRDefault="00B4447C"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5EF66FF6" w14:textId="77777777" w:rsidR="00BD31C3" w:rsidRDefault="00BD31C3"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2E0C016F" w14:textId="77777777" w:rsidR="00BD31C3" w:rsidRDefault="00BD31C3"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18DC4C1D" w14:textId="77777777" w:rsidR="00BD31C3" w:rsidRDefault="00BD31C3"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87"/>
        <w:gridCol w:w="1350"/>
        <w:gridCol w:w="2610"/>
        <w:gridCol w:w="3713"/>
      </w:tblGrid>
      <w:tr w:rsidR="00BD31C3" w:rsidRPr="00BD31C3" w14:paraId="1CD53944" w14:textId="77777777" w:rsidTr="00334C89">
        <w:trPr>
          <w:cantSplit/>
          <w:tblHeader/>
          <w:jc w:val="center"/>
        </w:trPr>
        <w:tc>
          <w:tcPr>
            <w:tcW w:w="9360" w:type="dxa"/>
            <w:gridSpan w:val="4"/>
            <w:shd w:val="pct20" w:color="auto" w:fill="FFFFFF"/>
          </w:tcPr>
          <w:p w14:paraId="5E59245F" w14:textId="77777777" w:rsidR="00BD31C3" w:rsidRPr="00BD31C3" w:rsidRDefault="00BD31C3" w:rsidP="00BD31C3">
            <w:pPr>
              <w:jc w:val="center"/>
            </w:pPr>
            <w:r w:rsidRPr="00BD31C3">
              <w:rPr>
                <w:b/>
                <w:bCs/>
              </w:rPr>
              <w:lastRenderedPageBreak/>
              <w:t>EMISSION LIMITS</w:t>
            </w:r>
          </w:p>
        </w:tc>
      </w:tr>
      <w:tr w:rsidR="00BD31C3" w:rsidRPr="00BD31C3" w14:paraId="047B2495" w14:textId="77777777" w:rsidTr="00334C89">
        <w:trPr>
          <w:cantSplit/>
          <w:trHeight w:val="632"/>
          <w:tblHeader/>
          <w:jc w:val="center"/>
        </w:trPr>
        <w:tc>
          <w:tcPr>
            <w:tcW w:w="1687" w:type="dxa"/>
            <w:shd w:val="pct20" w:color="auto" w:fill="FFFFFF"/>
            <w:vAlign w:val="bottom"/>
          </w:tcPr>
          <w:p w14:paraId="3B0296A2" w14:textId="77777777" w:rsidR="00BD31C3" w:rsidRPr="006E2DED" w:rsidRDefault="00BD31C3" w:rsidP="00BD31C3">
            <w:pPr>
              <w:jc w:val="center"/>
              <w:rPr>
                <w:sz w:val="22"/>
                <w:szCs w:val="22"/>
              </w:rPr>
            </w:pPr>
            <w:r w:rsidRPr="006E2DED">
              <w:rPr>
                <w:sz w:val="22"/>
                <w:szCs w:val="22"/>
              </w:rPr>
              <w:t>Emission Point No.</w:t>
            </w:r>
          </w:p>
        </w:tc>
        <w:tc>
          <w:tcPr>
            <w:tcW w:w="1350" w:type="dxa"/>
            <w:shd w:val="pct20" w:color="auto" w:fill="FFFFFF"/>
            <w:vAlign w:val="bottom"/>
          </w:tcPr>
          <w:p w14:paraId="6D598FC7" w14:textId="77777777" w:rsidR="00BD31C3" w:rsidRPr="006E2DED" w:rsidRDefault="00BD31C3" w:rsidP="00BD31C3">
            <w:pPr>
              <w:jc w:val="center"/>
              <w:rPr>
                <w:sz w:val="22"/>
                <w:szCs w:val="22"/>
              </w:rPr>
            </w:pPr>
            <w:r w:rsidRPr="006E2DED">
              <w:rPr>
                <w:sz w:val="22"/>
                <w:szCs w:val="22"/>
              </w:rPr>
              <w:t>Pollutant</w:t>
            </w:r>
          </w:p>
        </w:tc>
        <w:tc>
          <w:tcPr>
            <w:tcW w:w="2610" w:type="dxa"/>
            <w:shd w:val="pct20" w:color="auto" w:fill="FFFFFF"/>
            <w:vAlign w:val="bottom"/>
          </w:tcPr>
          <w:p w14:paraId="1FEDB7B6" w14:textId="77777777" w:rsidR="00BD31C3" w:rsidRPr="006E2DED" w:rsidRDefault="00BD31C3" w:rsidP="00BD31C3">
            <w:pPr>
              <w:jc w:val="center"/>
              <w:rPr>
                <w:sz w:val="22"/>
                <w:szCs w:val="22"/>
              </w:rPr>
            </w:pPr>
            <w:r w:rsidRPr="006E2DED">
              <w:rPr>
                <w:sz w:val="22"/>
                <w:szCs w:val="22"/>
              </w:rPr>
              <w:t>Draft Permit Emission Limits</w:t>
            </w:r>
          </w:p>
        </w:tc>
        <w:tc>
          <w:tcPr>
            <w:tcW w:w="3713" w:type="dxa"/>
            <w:shd w:val="pct20" w:color="auto" w:fill="FFFFFF"/>
            <w:vAlign w:val="bottom"/>
          </w:tcPr>
          <w:p w14:paraId="7DAD82AD" w14:textId="77777777" w:rsidR="00BD31C3" w:rsidRPr="006E2DED" w:rsidRDefault="00BD31C3" w:rsidP="00BD31C3">
            <w:pPr>
              <w:jc w:val="center"/>
              <w:rPr>
                <w:sz w:val="22"/>
                <w:szCs w:val="22"/>
              </w:rPr>
            </w:pPr>
            <w:r w:rsidRPr="006E2DED">
              <w:rPr>
                <w:sz w:val="22"/>
                <w:szCs w:val="22"/>
              </w:rPr>
              <w:t>Monitoring Requirements</w:t>
            </w:r>
          </w:p>
        </w:tc>
      </w:tr>
      <w:tr w:rsidR="00BD31C3" w:rsidRPr="00BD31C3" w14:paraId="42E625AA" w14:textId="77777777" w:rsidTr="00334C89">
        <w:trPr>
          <w:cantSplit/>
          <w:trHeight w:val="632"/>
          <w:jc w:val="center"/>
        </w:trPr>
        <w:tc>
          <w:tcPr>
            <w:tcW w:w="1687" w:type="dxa"/>
          </w:tcPr>
          <w:p w14:paraId="033713D1" w14:textId="643BF287" w:rsidR="00BD31C3" w:rsidRPr="00BD31C3" w:rsidRDefault="00BD31C3" w:rsidP="003426EF">
            <w:r w:rsidRPr="00BD31C3">
              <w:t>(AA-000)</w:t>
            </w:r>
            <w:r w:rsidR="003426EF">
              <w:t xml:space="preserve">    </w:t>
            </w:r>
            <w:r w:rsidRPr="00BD31C3">
              <w:t xml:space="preserve"> Facility Wide</w:t>
            </w:r>
          </w:p>
        </w:tc>
        <w:tc>
          <w:tcPr>
            <w:tcW w:w="1350" w:type="dxa"/>
          </w:tcPr>
          <w:p w14:paraId="72FFE86D" w14:textId="77777777" w:rsidR="00BD31C3" w:rsidRPr="00BD31C3" w:rsidRDefault="00BD31C3" w:rsidP="00BD31C3">
            <w:pPr>
              <w:tabs>
                <w:tab w:val="left" w:pos="-1213"/>
                <w:tab w:val="left" w:pos="-720"/>
                <w:tab w:val="left" w:pos="0"/>
                <w:tab w:val="left" w:pos="810"/>
              </w:tabs>
              <w:spacing w:after="58"/>
              <w:jc w:val="center"/>
            </w:pPr>
            <w:r w:rsidRPr="00BD31C3">
              <w:t>HAPs</w:t>
            </w:r>
          </w:p>
        </w:tc>
        <w:tc>
          <w:tcPr>
            <w:tcW w:w="2610" w:type="dxa"/>
          </w:tcPr>
          <w:p w14:paraId="5E84A3F2" w14:textId="77777777" w:rsidR="00BD31C3" w:rsidRPr="00BD31C3" w:rsidRDefault="00BD31C3" w:rsidP="00A27E4D">
            <w:pPr>
              <w:spacing w:before="100" w:beforeAutospacing="1" w:after="100" w:afterAutospacing="1"/>
            </w:pPr>
            <w:r w:rsidRPr="00BD31C3">
              <w:t>General Applicability</w:t>
            </w:r>
          </w:p>
          <w:p w14:paraId="21925F8C" w14:textId="77777777" w:rsidR="00BD31C3" w:rsidRPr="00BD31C3" w:rsidRDefault="00BD31C3" w:rsidP="00A27E4D">
            <w:r w:rsidRPr="00BD31C3">
              <w:t xml:space="preserve"> </w:t>
            </w:r>
          </w:p>
        </w:tc>
        <w:tc>
          <w:tcPr>
            <w:tcW w:w="3713" w:type="dxa"/>
          </w:tcPr>
          <w:p w14:paraId="07682F2A" w14:textId="77777777" w:rsidR="00BD31C3" w:rsidRPr="00BD31C3" w:rsidRDefault="00BD31C3" w:rsidP="00BD31C3">
            <w:r w:rsidRPr="00BD31C3">
              <w:t xml:space="preserve">MACT Continuous Compliance  </w:t>
            </w:r>
          </w:p>
        </w:tc>
      </w:tr>
      <w:tr w:rsidR="00BD31C3" w:rsidRPr="00BD31C3" w14:paraId="56D08094" w14:textId="77777777" w:rsidTr="00334C89">
        <w:trPr>
          <w:cantSplit/>
          <w:trHeight w:val="1683"/>
          <w:jc w:val="center"/>
        </w:trPr>
        <w:tc>
          <w:tcPr>
            <w:tcW w:w="1687" w:type="dxa"/>
            <w:vMerge w:val="restart"/>
          </w:tcPr>
          <w:p w14:paraId="123FC892" w14:textId="4DC0C080" w:rsidR="00BD31C3" w:rsidRPr="00BD31C3" w:rsidRDefault="00BD31C3" w:rsidP="003426EF">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spacing w:before="100" w:beforeAutospacing="1" w:after="100" w:afterAutospacing="1"/>
            </w:pPr>
            <w:r w:rsidRPr="00BD31C3">
              <w:t xml:space="preserve">AA-001 </w:t>
            </w:r>
            <w:r w:rsidR="00EA2FBC">
              <w:t xml:space="preserve">           </w:t>
            </w:r>
            <w:r w:rsidRPr="00BD31C3">
              <w:t>(No. 1 Boiler),</w:t>
            </w:r>
          </w:p>
          <w:p w14:paraId="33FE4C67" w14:textId="3B32A010" w:rsidR="00BD31C3" w:rsidRPr="00BD31C3" w:rsidRDefault="00BD31C3" w:rsidP="003426EF">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spacing w:before="240" w:beforeAutospacing="1" w:after="100" w:afterAutospacing="1"/>
            </w:pPr>
            <w:r w:rsidRPr="00BD31C3">
              <w:t>AA-002</w:t>
            </w:r>
            <w:r w:rsidR="00EA2FBC">
              <w:t xml:space="preserve">           </w:t>
            </w:r>
            <w:r w:rsidRPr="00BD31C3">
              <w:t xml:space="preserve"> (No. 2 Boiler</w:t>
            </w:r>
            <w:r w:rsidR="00EA2FBC">
              <w:t>)</w:t>
            </w:r>
            <w:r w:rsidRPr="00BD31C3">
              <w:t>,</w:t>
            </w:r>
          </w:p>
          <w:p w14:paraId="3DC5CA35" w14:textId="77682B96" w:rsidR="00BD31C3" w:rsidRPr="00BD31C3" w:rsidRDefault="00BD31C3" w:rsidP="003426EF">
            <w:r w:rsidRPr="00BD31C3">
              <w:t>and AA-003 (</w:t>
            </w:r>
            <w:r w:rsidR="00657B94">
              <w:t xml:space="preserve">No,3 </w:t>
            </w:r>
            <w:r w:rsidRPr="00BD31C3">
              <w:t>Boiler)</w:t>
            </w:r>
          </w:p>
        </w:tc>
        <w:tc>
          <w:tcPr>
            <w:tcW w:w="1350" w:type="dxa"/>
          </w:tcPr>
          <w:p w14:paraId="67EB3555" w14:textId="77777777" w:rsidR="00BD31C3" w:rsidRPr="00BD31C3" w:rsidRDefault="00BD31C3" w:rsidP="00BD31C3">
            <w:pPr>
              <w:tabs>
                <w:tab w:val="left" w:pos="-1213"/>
                <w:tab w:val="left" w:pos="-720"/>
                <w:tab w:val="left" w:pos="0"/>
                <w:tab w:val="left" w:pos="810"/>
              </w:tabs>
              <w:spacing w:after="58"/>
              <w:jc w:val="center"/>
            </w:pPr>
            <w:r w:rsidRPr="00BD31C3">
              <w:t>PM</w:t>
            </w:r>
          </w:p>
        </w:tc>
        <w:tc>
          <w:tcPr>
            <w:tcW w:w="2610" w:type="dxa"/>
          </w:tcPr>
          <w:p w14:paraId="4569F52A"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0.3 grains per standard dry cubic foot</w:t>
            </w:r>
          </w:p>
          <w:p w14:paraId="4E92535F" w14:textId="443DE7BE"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0.44 </w:t>
            </w:r>
            <w:proofErr w:type="spellStart"/>
            <w:r w:rsidRPr="00BD31C3">
              <w:t>lb</w:t>
            </w:r>
            <w:proofErr w:type="spellEnd"/>
            <w:r w:rsidRPr="00BD31C3">
              <w:t xml:space="preserve">/MMBTU of heat input or 0.55 </w:t>
            </w:r>
            <w:proofErr w:type="spellStart"/>
            <w:r w:rsidRPr="00BD31C3">
              <w:t>lb</w:t>
            </w:r>
            <w:proofErr w:type="spellEnd"/>
            <w:r w:rsidRPr="00BD31C3">
              <w:t>/MMBTU of steam output</w:t>
            </w:r>
          </w:p>
        </w:tc>
        <w:tc>
          <w:tcPr>
            <w:tcW w:w="3713" w:type="dxa"/>
          </w:tcPr>
          <w:p w14:paraId="5E9551E1" w14:textId="0803A332" w:rsidR="00BD31C3" w:rsidRPr="00BD31C3" w:rsidRDefault="00BD31C3" w:rsidP="00BD31C3">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spacing w:before="100" w:beforeAutospacing="1" w:after="100" w:afterAutospacing="1"/>
            </w:pPr>
            <w:r w:rsidRPr="00BD31C3">
              <w:t>Fuel Monitoring and Heat Input monitoring; Weekly Visible Observations which may result in</w:t>
            </w:r>
            <w:r w:rsidR="00FB62DB">
              <w:t xml:space="preserve"> </w:t>
            </w:r>
            <w:r w:rsidR="00657B94">
              <w:t>EPA Method 9</w:t>
            </w:r>
            <w:r w:rsidRPr="00BD31C3">
              <w:t xml:space="preserve"> VEE</w:t>
            </w:r>
          </w:p>
          <w:p w14:paraId="217313EF" w14:textId="77777777" w:rsidR="00BD31C3" w:rsidRPr="00BD31C3" w:rsidRDefault="00BD31C3" w:rsidP="00BD31C3">
            <w:pPr>
              <w:jc w:val="center"/>
            </w:pPr>
          </w:p>
        </w:tc>
      </w:tr>
      <w:tr w:rsidR="00BD31C3" w:rsidRPr="00BD31C3" w14:paraId="23623EC8" w14:textId="77777777" w:rsidTr="00334C89">
        <w:trPr>
          <w:cantSplit/>
          <w:trHeight w:val="632"/>
          <w:jc w:val="center"/>
        </w:trPr>
        <w:tc>
          <w:tcPr>
            <w:tcW w:w="1687" w:type="dxa"/>
            <w:vMerge/>
          </w:tcPr>
          <w:p w14:paraId="17E195EB" w14:textId="77777777" w:rsidR="00BD31C3" w:rsidRPr="00BD31C3" w:rsidRDefault="00BD31C3" w:rsidP="003426EF"/>
        </w:tc>
        <w:tc>
          <w:tcPr>
            <w:tcW w:w="1350" w:type="dxa"/>
          </w:tcPr>
          <w:p w14:paraId="44411E47" w14:textId="77777777" w:rsidR="00BD31C3" w:rsidRPr="00BD31C3" w:rsidRDefault="00BD31C3" w:rsidP="00BD31C3">
            <w:pPr>
              <w:tabs>
                <w:tab w:val="left" w:pos="-1213"/>
                <w:tab w:val="left" w:pos="-720"/>
                <w:tab w:val="left" w:pos="0"/>
                <w:tab w:val="left" w:pos="810"/>
              </w:tabs>
              <w:spacing w:after="58"/>
              <w:jc w:val="center"/>
            </w:pPr>
            <w:r w:rsidRPr="00BD31C3">
              <w:t>SO</w:t>
            </w:r>
            <w:r w:rsidRPr="00BD31C3">
              <w:rPr>
                <w:vertAlign w:val="subscript"/>
              </w:rPr>
              <w:t>2</w:t>
            </w:r>
          </w:p>
        </w:tc>
        <w:tc>
          <w:tcPr>
            <w:tcW w:w="2610" w:type="dxa"/>
          </w:tcPr>
          <w:p w14:paraId="113375B1"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4.8 </w:t>
            </w:r>
            <w:proofErr w:type="spellStart"/>
            <w:r w:rsidRPr="00BD31C3">
              <w:t>lbs</w:t>
            </w:r>
            <w:proofErr w:type="spellEnd"/>
            <w:r w:rsidRPr="00BD31C3">
              <w:t>/MMBTU</w:t>
            </w:r>
          </w:p>
          <w:p w14:paraId="7E36D05A" w14:textId="77777777" w:rsidR="00BD31C3" w:rsidRPr="00BD31C3" w:rsidRDefault="00BD31C3" w:rsidP="00A27E4D">
            <w:pPr>
              <w:spacing w:before="100" w:beforeAutospacing="1" w:after="100" w:afterAutospacing="1"/>
            </w:pPr>
          </w:p>
        </w:tc>
        <w:tc>
          <w:tcPr>
            <w:tcW w:w="3713" w:type="dxa"/>
          </w:tcPr>
          <w:p w14:paraId="17E410B9" w14:textId="77777777" w:rsidR="00BD31C3" w:rsidRPr="00BD31C3" w:rsidRDefault="00BD31C3" w:rsidP="00BD31C3">
            <w:r w:rsidRPr="00BD31C3">
              <w:t>Fuel Monitoring and Heat Input monitoring</w:t>
            </w:r>
          </w:p>
        </w:tc>
      </w:tr>
      <w:tr w:rsidR="00BD31C3" w:rsidRPr="00BD31C3" w14:paraId="62E929A9" w14:textId="77777777" w:rsidTr="00334C89">
        <w:trPr>
          <w:cantSplit/>
          <w:trHeight w:val="632"/>
          <w:jc w:val="center"/>
        </w:trPr>
        <w:tc>
          <w:tcPr>
            <w:tcW w:w="1687" w:type="dxa"/>
            <w:vMerge/>
          </w:tcPr>
          <w:p w14:paraId="0B0F53A1" w14:textId="77777777" w:rsidR="00BD31C3" w:rsidRPr="00BD31C3" w:rsidRDefault="00BD31C3" w:rsidP="003426EF"/>
        </w:tc>
        <w:tc>
          <w:tcPr>
            <w:tcW w:w="1350" w:type="dxa"/>
          </w:tcPr>
          <w:p w14:paraId="6607FA36" w14:textId="77777777" w:rsidR="00BD31C3" w:rsidRPr="00BD31C3" w:rsidRDefault="00BD31C3" w:rsidP="00BD31C3">
            <w:pPr>
              <w:tabs>
                <w:tab w:val="left" w:pos="-1213"/>
                <w:tab w:val="left" w:pos="-720"/>
                <w:tab w:val="left" w:pos="0"/>
                <w:tab w:val="left" w:pos="810"/>
              </w:tabs>
              <w:spacing w:after="58"/>
              <w:jc w:val="center"/>
            </w:pPr>
            <w:r w:rsidRPr="00BD31C3">
              <w:t>HAPs</w:t>
            </w:r>
          </w:p>
        </w:tc>
        <w:tc>
          <w:tcPr>
            <w:tcW w:w="2610" w:type="dxa"/>
          </w:tcPr>
          <w:p w14:paraId="5B16E8B2" w14:textId="77777777" w:rsidR="00BD31C3" w:rsidRPr="00BD31C3" w:rsidRDefault="00BD31C3" w:rsidP="00A27E4D">
            <w:pPr>
              <w:spacing w:before="100" w:beforeAutospacing="1" w:after="100" w:afterAutospacing="1"/>
            </w:pPr>
          </w:p>
        </w:tc>
        <w:tc>
          <w:tcPr>
            <w:tcW w:w="3713" w:type="dxa"/>
          </w:tcPr>
          <w:p w14:paraId="18E9D0E7" w14:textId="77777777" w:rsidR="00BD31C3" w:rsidRPr="00BD31C3" w:rsidRDefault="00BD31C3" w:rsidP="00BD31C3">
            <w:r w:rsidRPr="00BD31C3">
              <w:t>Complete an energy assessment;</w:t>
            </w:r>
          </w:p>
          <w:p w14:paraId="5CFFF865" w14:textId="4D8D5806" w:rsidR="00BD31C3" w:rsidRPr="00BD31C3" w:rsidRDefault="00BD31C3" w:rsidP="00BD31C3">
            <w:r w:rsidRPr="00BD31C3">
              <w:t>Initial and subsequent tune-up</w:t>
            </w:r>
            <w:r w:rsidR="006C1323">
              <w:t>s</w:t>
            </w:r>
          </w:p>
        </w:tc>
      </w:tr>
      <w:tr w:rsidR="00BD31C3" w:rsidRPr="00BD31C3" w14:paraId="54C83515" w14:textId="77777777" w:rsidTr="00334C89">
        <w:trPr>
          <w:cantSplit/>
          <w:trHeight w:val="632"/>
          <w:jc w:val="center"/>
        </w:trPr>
        <w:tc>
          <w:tcPr>
            <w:tcW w:w="1687" w:type="dxa"/>
            <w:vMerge/>
          </w:tcPr>
          <w:p w14:paraId="25F0129C" w14:textId="77777777" w:rsidR="00BD31C3" w:rsidRPr="00BD31C3" w:rsidRDefault="00BD31C3" w:rsidP="003426EF"/>
        </w:tc>
        <w:tc>
          <w:tcPr>
            <w:tcW w:w="1350" w:type="dxa"/>
          </w:tcPr>
          <w:p w14:paraId="0606B8D3" w14:textId="77777777" w:rsidR="00BD31C3" w:rsidRPr="00BD31C3" w:rsidRDefault="00BD31C3" w:rsidP="00BD31C3">
            <w:pPr>
              <w:tabs>
                <w:tab w:val="left" w:pos="-1213"/>
                <w:tab w:val="left" w:pos="-720"/>
                <w:tab w:val="left" w:pos="0"/>
                <w:tab w:val="left" w:pos="810"/>
              </w:tabs>
              <w:spacing w:after="58"/>
              <w:jc w:val="center"/>
            </w:pPr>
            <w:r w:rsidRPr="00BD31C3">
              <w:t>Opacity</w:t>
            </w:r>
          </w:p>
          <w:p w14:paraId="4AED3B70" w14:textId="77777777" w:rsidR="00BD31C3" w:rsidRPr="00BD31C3" w:rsidRDefault="00BD31C3" w:rsidP="00BD31C3"/>
        </w:tc>
        <w:tc>
          <w:tcPr>
            <w:tcW w:w="2610" w:type="dxa"/>
          </w:tcPr>
          <w:p w14:paraId="0A0E07CA" w14:textId="77777777" w:rsidR="00BD31C3" w:rsidRPr="00BD31C3" w:rsidRDefault="00BD31C3" w:rsidP="00A27E4D">
            <w:pPr>
              <w:spacing w:before="100" w:beforeAutospacing="1" w:after="100" w:afterAutospacing="1"/>
            </w:pPr>
            <w:r w:rsidRPr="00BD31C3">
              <w:t>40%</w:t>
            </w:r>
          </w:p>
        </w:tc>
        <w:tc>
          <w:tcPr>
            <w:tcW w:w="3713" w:type="dxa"/>
          </w:tcPr>
          <w:p w14:paraId="574D8A87" w14:textId="77777777" w:rsidR="00BD31C3" w:rsidRPr="00BD31C3" w:rsidRDefault="00BD31C3" w:rsidP="00BD31C3">
            <w:r w:rsidRPr="00BD31C3">
              <w:t>Opacity</w:t>
            </w:r>
          </w:p>
        </w:tc>
      </w:tr>
      <w:tr w:rsidR="00BD31C3" w:rsidRPr="00BD31C3" w14:paraId="1F1A9FAF" w14:textId="77777777" w:rsidTr="00334C89">
        <w:trPr>
          <w:cantSplit/>
          <w:trHeight w:val="2105"/>
          <w:jc w:val="center"/>
        </w:trPr>
        <w:tc>
          <w:tcPr>
            <w:tcW w:w="1687" w:type="dxa"/>
            <w:vMerge w:val="restart"/>
          </w:tcPr>
          <w:p w14:paraId="1FA950E1" w14:textId="76A4F834" w:rsidR="00BD31C3" w:rsidRPr="00BD31C3" w:rsidRDefault="00BD31C3" w:rsidP="003426EF">
            <w:pPr>
              <w:tabs>
                <w:tab w:val="left" w:pos="-1213"/>
                <w:tab w:val="left" w:pos="-720"/>
                <w:tab w:val="left" w:pos="0"/>
                <w:tab w:val="left" w:pos="810"/>
              </w:tabs>
              <w:spacing w:before="100" w:beforeAutospacing="1" w:after="100" w:afterAutospacing="1"/>
            </w:pPr>
            <w:r w:rsidRPr="00BD31C3">
              <w:t xml:space="preserve">AA-004 </w:t>
            </w:r>
            <w:r w:rsidR="00C4435D">
              <w:t xml:space="preserve">      </w:t>
            </w:r>
            <w:r w:rsidRPr="00BD31C3">
              <w:t xml:space="preserve">through       </w:t>
            </w:r>
            <w:r w:rsidR="00C4435D">
              <w:t xml:space="preserve">     </w:t>
            </w:r>
            <w:r w:rsidRPr="00BD31C3">
              <w:t xml:space="preserve"> AA-</w:t>
            </w:r>
            <w:proofErr w:type="gramStart"/>
            <w:r w:rsidRPr="00BD31C3">
              <w:t xml:space="preserve">017,   </w:t>
            </w:r>
            <w:proofErr w:type="gramEnd"/>
            <w:r w:rsidRPr="00BD31C3">
              <w:t xml:space="preserve">         AA-019,           AA-025,           AA-026,        </w:t>
            </w:r>
            <w:r w:rsidR="00854EB0">
              <w:t xml:space="preserve"> </w:t>
            </w:r>
            <w:r w:rsidRPr="00BD31C3">
              <w:t xml:space="preserve">  AA-027</w:t>
            </w:r>
          </w:p>
          <w:p w14:paraId="3D9090F2" w14:textId="77777777" w:rsidR="00BD31C3" w:rsidRPr="00BD31C3" w:rsidRDefault="00BD31C3" w:rsidP="003426EF"/>
        </w:tc>
        <w:tc>
          <w:tcPr>
            <w:tcW w:w="1350" w:type="dxa"/>
          </w:tcPr>
          <w:p w14:paraId="6E155925" w14:textId="77777777" w:rsidR="00BD31C3" w:rsidRPr="00BD31C3" w:rsidRDefault="00BD31C3" w:rsidP="00BD31C3">
            <w:pPr>
              <w:tabs>
                <w:tab w:val="left" w:pos="-1213"/>
                <w:tab w:val="left" w:pos="-720"/>
                <w:tab w:val="left" w:pos="0"/>
                <w:tab w:val="left" w:pos="810"/>
              </w:tabs>
              <w:spacing w:after="58"/>
              <w:jc w:val="center"/>
            </w:pPr>
            <w:r w:rsidRPr="00BD31C3">
              <w:t>PM</w:t>
            </w:r>
          </w:p>
        </w:tc>
        <w:tc>
          <w:tcPr>
            <w:tcW w:w="2610" w:type="dxa"/>
          </w:tcPr>
          <w:p w14:paraId="4409DA5A"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E = 4.1p</w:t>
            </w:r>
            <w:r w:rsidRPr="00BD31C3">
              <w:rPr>
                <w:vertAlign w:val="superscript"/>
              </w:rPr>
              <w:t>0.67</w:t>
            </w:r>
          </w:p>
          <w:p w14:paraId="490A768D" w14:textId="77777777" w:rsidR="00BD31C3" w:rsidRPr="00BD31C3" w:rsidRDefault="00BD31C3" w:rsidP="00A27E4D">
            <w:pPr>
              <w:spacing w:before="100" w:beforeAutospacing="1" w:after="100" w:afterAutospacing="1"/>
            </w:pPr>
          </w:p>
        </w:tc>
        <w:tc>
          <w:tcPr>
            <w:tcW w:w="3713" w:type="dxa"/>
          </w:tcPr>
          <w:p w14:paraId="3172E07B" w14:textId="078B9328" w:rsidR="00BD31C3" w:rsidRPr="00BD31C3" w:rsidRDefault="00BD31C3" w:rsidP="00AE1A8D">
            <w:r w:rsidRPr="00BD31C3">
              <w:t>Emission point AA-004, AA-007, and AA-026, are cooling zones for the dryers</w:t>
            </w:r>
            <w:r w:rsidR="00882D57">
              <w:t xml:space="preserve"> and</w:t>
            </w:r>
            <w:r w:rsidRPr="00BD31C3">
              <w:t xml:space="preserve"> by their nature should only emit minimal PM</w:t>
            </w:r>
            <w:r w:rsidR="00882D57">
              <w:t>.</w:t>
            </w:r>
            <w:r w:rsidR="00AE1A8D">
              <w:t xml:space="preserve"> </w:t>
            </w:r>
            <w:r w:rsidRPr="00BD31C3">
              <w:t>AA-017 is the emission point that addresses the gluing of the veneer and should generate only minimal PM</w:t>
            </w:r>
            <w:r w:rsidR="00AE1A8D">
              <w:t>.</w:t>
            </w:r>
            <w:r w:rsidRPr="00BD31C3">
              <w:t xml:space="preserve"> </w:t>
            </w:r>
            <w:r w:rsidR="00AE1A8D">
              <w:t xml:space="preserve">The </w:t>
            </w:r>
            <w:r w:rsidRPr="00BD31C3">
              <w:t xml:space="preserve">margin of compliance </w:t>
            </w:r>
            <w:r w:rsidR="00DA7940">
              <w:t>for these emission points is</w:t>
            </w:r>
            <w:r w:rsidRPr="00BD31C3">
              <w:t xml:space="preserve"> considered significant.  </w:t>
            </w:r>
          </w:p>
        </w:tc>
      </w:tr>
      <w:tr w:rsidR="00BD31C3" w:rsidRPr="00BD31C3" w14:paraId="6EC349EA" w14:textId="77777777" w:rsidTr="00334C89">
        <w:trPr>
          <w:cantSplit/>
          <w:trHeight w:val="632"/>
          <w:jc w:val="center"/>
        </w:trPr>
        <w:tc>
          <w:tcPr>
            <w:tcW w:w="1687" w:type="dxa"/>
            <w:vMerge/>
          </w:tcPr>
          <w:p w14:paraId="5B6CBD9C" w14:textId="77777777" w:rsidR="00BD31C3" w:rsidRPr="00BD31C3" w:rsidRDefault="00BD31C3" w:rsidP="003426EF">
            <w:pPr>
              <w:tabs>
                <w:tab w:val="left" w:pos="-1213"/>
                <w:tab w:val="left" w:pos="-720"/>
                <w:tab w:val="left" w:pos="0"/>
                <w:tab w:val="left" w:pos="810"/>
              </w:tabs>
              <w:spacing w:before="100" w:beforeAutospacing="1" w:after="100" w:afterAutospacing="1"/>
            </w:pPr>
          </w:p>
        </w:tc>
        <w:tc>
          <w:tcPr>
            <w:tcW w:w="1350" w:type="dxa"/>
          </w:tcPr>
          <w:p w14:paraId="75B2FCFC" w14:textId="77777777" w:rsidR="00BD31C3" w:rsidRPr="00BD31C3" w:rsidRDefault="00BD31C3" w:rsidP="00BD31C3">
            <w:pPr>
              <w:tabs>
                <w:tab w:val="left" w:pos="-1213"/>
                <w:tab w:val="left" w:pos="-720"/>
                <w:tab w:val="left" w:pos="0"/>
                <w:tab w:val="left" w:pos="810"/>
              </w:tabs>
              <w:spacing w:after="58"/>
              <w:jc w:val="center"/>
            </w:pPr>
            <w:r w:rsidRPr="00BD31C3">
              <w:t>Opacity</w:t>
            </w:r>
          </w:p>
        </w:tc>
        <w:tc>
          <w:tcPr>
            <w:tcW w:w="2610" w:type="dxa"/>
          </w:tcPr>
          <w:p w14:paraId="6EA03E4A" w14:textId="77777777" w:rsidR="00BD31C3" w:rsidRPr="00BD31C3" w:rsidRDefault="00BD31C3" w:rsidP="00A27E4D">
            <w:pPr>
              <w:spacing w:before="100" w:beforeAutospacing="1" w:after="100" w:afterAutospacing="1"/>
            </w:pPr>
            <w:r w:rsidRPr="00BD31C3">
              <w:t>40%</w:t>
            </w:r>
          </w:p>
        </w:tc>
        <w:tc>
          <w:tcPr>
            <w:tcW w:w="3713" w:type="dxa"/>
          </w:tcPr>
          <w:p w14:paraId="148288B5" w14:textId="6F4FD090" w:rsidR="00BD31C3" w:rsidRPr="00BD31C3" w:rsidRDefault="00BD31C3" w:rsidP="00BD31C3">
            <w:pPr>
              <w:tabs>
                <w:tab w:val="left" w:pos="1005"/>
              </w:tabs>
            </w:pPr>
            <w:r w:rsidRPr="00BD31C3">
              <w:t>Weekly Visible Observations which may result in</w:t>
            </w:r>
            <w:r w:rsidR="00657B94">
              <w:t xml:space="preserve"> EPA Method 9</w:t>
            </w:r>
            <w:r w:rsidRPr="00BD31C3">
              <w:t xml:space="preserve"> VEE</w:t>
            </w:r>
          </w:p>
        </w:tc>
      </w:tr>
      <w:tr w:rsidR="00BD31C3" w:rsidRPr="00BD31C3" w14:paraId="2FCF8E05" w14:textId="77777777" w:rsidTr="00334C89">
        <w:trPr>
          <w:cantSplit/>
          <w:trHeight w:val="632"/>
          <w:jc w:val="center"/>
        </w:trPr>
        <w:tc>
          <w:tcPr>
            <w:tcW w:w="1687" w:type="dxa"/>
          </w:tcPr>
          <w:p w14:paraId="54F77EC2" w14:textId="69C2C412" w:rsidR="00BD31C3" w:rsidRPr="00BD31C3" w:rsidRDefault="00BD31C3" w:rsidP="003426EF">
            <w:pPr>
              <w:tabs>
                <w:tab w:val="left" w:pos="-1213"/>
                <w:tab w:val="left" w:pos="-720"/>
                <w:tab w:val="left" w:pos="0"/>
                <w:tab w:val="left" w:pos="810"/>
              </w:tabs>
              <w:spacing w:before="100" w:beforeAutospacing="1" w:after="100" w:afterAutospacing="1"/>
            </w:pPr>
            <w:r w:rsidRPr="00BD31C3">
              <w:t xml:space="preserve">AA-005,  </w:t>
            </w:r>
            <w:r w:rsidR="003426EF">
              <w:t xml:space="preserve">    </w:t>
            </w:r>
            <w:r w:rsidRPr="00BD31C3">
              <w:t xml:space="preserve">         AA-006,                     AA-008,                AA-009,                  AA-010,                   AA-013,           </w:t>
            </w:r>
            <w:r w:rsidR="003426EF">
              <w:t xml:space="preserve">  </w:t>
            </w:r>
            <w:r w:rsidRPr="00BD31C3">
              <w:t xml:space="preserve"> AA-014</w:t>
            </w:r>
          </w:p>
        </w:tc>
        <w:tc>
          <w:tcPr>
            <w:tcW w:w="1350" w:type="dxa"/>
          </w:tcPr>
          <w:p w14:paraId="35C6AFEB" w14:textId="62D208F6" w:rsidR="00BD31C3" w:rsidRPr="00BD31C3" w:rsidRDefault="00BD31C3" w:rsidP="00BD31C3">
            <w:pPr>
              <w:tabs>
                <w:tab w:val="left" w:pos="-1213"/>
                <w:tab w:val="left" w:pos="-720"/>
                <w:tab w:val="left" w:pos="0"/>
                <w:tab w:val="left" w:pos="810"/>
              </w:tabs>
              <w:spacing w:after="58"/>
              <w:jc w:val="center"/>
            </w:pPr>
            <w:r w:rsidRPr="00BD31C3">
              <w:t>Operational Restriction</w:t>
            </w:r>
          </w:p>
        </w:tc>
        <w:tc>
          <w:tcPr>
            <w:tcW w:w="2610" w:type="dxa"/>
          </w:tcPr>
          <w:p w14:paraId="2257A33D" w14:textId="77777777" w:rsidR="00BD31C3" w:rsidRPr="00BD31C3" w:rsidRDefault="00BD31C3" w:rsidP="00A27E4D">
            <w:pPr>
              <w:spacing w:before="100" w:beforeAutospacing="1" w:after="100" w:afterAutospacing="1"/>
            </w:pPr>
            <w:r w:rsidRPr="00BD31C3">
              <w:t>The process(s) associated with a cyclone cannot operate in the event the cyclone fails.</w:t>
            </w:r>
          </w:p>
          <w:p w14:paraId="171E1EF9" w14:textId="77777777" w:rsidR="00BD31C3" w:rsidRPr="00BD31C3" w:rsidRDefault="00BD31C3" w:rsidP="00A27E4D"/>
        </w:tc>
        <w:tc>
          <w:tcPr>
            <w:tcW w:w="3713" w:type="dxa"/>
          </w:tcPr>
          <w:p w14:paraId="7996F8B1" w14:textId="3714EC4D" w:rsidR="00BD31C3" w:rsidRPr="00BD31C3" w:rsidRDefault="00E65D18" w:rsidP="00F054D7">
            <w:pPr>
              <w:tabs>
                <w:tab w:val="left" w:pos="1005"/>
              </w:tabs>
            </w:pPr>
            <w:r>
              <w:t>Weekly m</w:t>
            </w:r>
            <w:r w:rsidR="00F054D7">
              <w:t>aintenance,</w:t>
            </w:r>
            <w:r>
              <w:t xml:space="preserve"> inspections</w:t>
            </w:r>
            <w:r w:rsidR="00F054D7">
              <w:t xml:space="preserve"> </w:t>
            </w:r>
            <w:r>
              <w:t>to ensure proper operation of the cyclones</w:t>
            </w:r>
          </w:p>
        </w:tc>
      </w:tr>
      <w:tr w:rsidR="00BD31C3" w:rsidRPr="00BD31C3" w14:paraId="3AFE220F" w14:textId="77777777" w:rsidTr="00334C89">
        <w:trPr>
          <w:cantSplit/>
          <w:trHeight w:val="3122"/>
          <w:jc w:val="center"/>
        </w:trPr>
        <w:tc>
          <w:tcPr>
            <w:tcW w:w="1687" w:type="dxa"/>
          </w:tcPr>
          <w:p w14:paraId="48882910" w14:textId="4C3C53E2" w:rsidR="00BD31C3" w:rsidRPr="00BD31C3" w:rsidRDefault="00BD31C3" w:rsidP="003426EF">
            <w:pPr>
              <w:tabs>
                <w:tab w:val="left" w:pos="-1213"/>
                <w:tab w:val="left" w:pos="-720"/>
                <w:tab w:val="left" w:pos="0"/>
                <w:tab w:val="left" w:pos="810"/>
              </w:tabs>
              <w:spacing w:before="100" w:beforeAutospacing="1" w:after="100" w:afterAutospacing="1"/>
            </w:pPr>
            <w:r w:rsidRPr="00BD31C3">
              <w:t>AA-004</w:t>
            </w:r>
            <w:r w:rsidR="003426EF">
              <w:t xml:space="preserve">         </w:t>
            </w:r>
            <w:proofErr w:type="gramStart"/>
            <w:r w:rsidR="003426EF">
              <w:t xml:space="preserve">  </w:t>
            </w:r>
            <w:r w:rsidRPr="00BD31C3">
              <w:t xml:space="preserve"> (</w:t>
            </w:r>
            <w:proofErr w:type="gramEnd"/>
            <w:r w:rsidRPr="00BD31C3">
              <w:t>23-Section Plywood Veneer Dryer No. 2 cooling zone)     and                   AA-007</w:t>
            </w:r>
            <w:r w:rsidR="00EA2FBC">
              <w:t xml:space="preserve"> </w:t>
            </w:r>
            <w:r w:rsidR="003426EF">
              <w:t xml:space="preserve">           </w:t>
            </w:r>
            <w:r w:rsidRPr="00BD31C3">
              <w:t xml:space="preserve">(17-Section Plywood veneer Dryer No. 1 cooling zone)    and </w:t>
            </w:r>
            <w:r w:rsidR="003426EF">
              <w:t xml:space="preserve">                   </w:t>
            </w:r>
            <w:r w:rsidRPr="00BD31C3">
              <w:t>AA-027 (RTO2)</w:t>
            </w:r>
          </w:p>
        </w:tc>
        <w:tc>
          <w:tcPr>
            <w:tcW w:w="1350" w:type="dxa"/>
          </w:tcPr>
          <w:p w14:paraId="2A9C1D16" w14:textId="77777777" w:rsidR="00BD31C3" w:rsidRPr="00BD31C3" w:rsidRDefault="00BD31C3" w:rsidP="00BD31C3">
            <w:pPr>
              <w:tabs>
                <w:tab w:val="left" w:pos="-1213"/>
                <w:tab w:val="left" w:pos="-720"/>
                <w:tab w:val="left" w:pos="0"/>
                <w:tab w:val="left" w:pos="810"/>
              </w:tabs>
              <w:spacing w:after="58"/>
              <w:jc w:val="center"/>
            </w:pPr>
            <w:r w:rsidRPr="00BD31C3">
              <w:t>Operational Limitation</w:t>
            </w:r>
          </w:p>
        </w:tc>
        <w:tc>
          <w:tcPr>
            <w:tcW w:w="2610" w:type="dxa"/>
          </w:tcPr>
          <w:p w14:paraId="42149967"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The two dryers associated with these emission points are limited to a total maximum production of 191 MM sf/year (3/8” basis) </w:t>
            </w:r>
          </w:p>
          <w:p w14:paraId="2B4DD80A" w14:textId="77777777" w:rsidR="00BD31C3" w:rsidRPr="00BD31C3" w:rsidRDefault="00BD31C3" w:rsidP="00A27E4D">
            <w:pPr>
              <w:spacing w:before="100" w:beforeAutospacing="1" w:after="100" w:afterAutospacing="1"/>
            </w:pPr>
          </w:p>
          <w:p w14:paraId="6465C661" w14:textId="77777777" w:rsidR="00BD31C3" w:rsidRPr="00BD31C3" w:rsidRDefault="00BD31C3" w:rsidP="00A27E4D"/>
        </w:tc>
        <w:tc>
          <w:tcPr>
            <w:tcW w:w="3713" w:type="dxa"/>
          </w:tcPr>
          <w:p w14:paraId="2F7873C5" w14:textId="77777777" w:rsidR="00BD31C3" w:rsidRPr="00BD31C3" w:rsidRDefault="00BD31C3" w:rsidP="00BD31C3">
            <w:pPr>
              <w:tabs>
                <w:tab w:val="left" w:pos="1005"/>
              </w:tabs>
            </w:pPr>
            <w:r w:rsidRPr="00BD31C3">
              <w:t>Monitoring, Recordkeeping and Reporting</w:t>
            </w:r>
          </w:p>
        </w:tc>
      </w:tr>
      <w:tr w:rsidR="00BD31C3" w:rsidRPr="00BD31C3" w14:paraId="3BBA933A" w14:textId="77777777" w:rsidTr="00334C89">
        <w:trPr>
          <w:cantSplit/>
          <w:trHeight w:val="585"/>
          <w:jc w:val="center"/>
        </w:trPr>
        <w:tc>
          <w:tcPr>
            <w:tcW w:w="1687" w:type="dxa"/>
            <w:vMerge w:val="restart"/>
          </w:tcPr>
          <w:p w14:paraId="426D7CF4" w14:textId="0A0FD652" w:rsidR="00BD31C3" w:rsidRPr="00BD31C3" w:rsidRDefault="00BD31C3" w:rsidP="003426EF">
            <w:pPr>
              <w:tabs>
                <w:tab w:val="left" w:pos="-1213"/>
                <w:tab w:val="left" w:pos="-720"/>
                <w:tab w:val="left" w:pos="0"/>
                <w:tab w:val="left" w:pos="810"/>
              </w:tabs>
              <w:spacing w:before="100" w:beforeAutospacing="1" w:after="100" w:afterAutospacing="1"/>
            </w:pPr>
            <w:r w:rsidRPr="00BD31C3">
              <w:lastRenderedPageBreak/>
              <w:t xml:space="preserve">AA-005 </w:t>
            </w:r>
            <w:r w:rsidR="003426EF">
              <w:t xml:space="preserve">           </w:t>
            </w:r>
            <w:proofErr w:type="gramStart"/>
            <w:r w:rsidR="003426EF">
              <w:t xml:space="preserve">   </w:t>
            </w:r>
            <w:r w:rsidRPr="00BD31C3">
              <w:t>(</w:t>
            </w:r>
            <w:proofErr w:type="gramEnd"/>
            <w:r w:rsidRPr="00BD31C3">
              <w:t xml:space="preserve">4-Head Plywood Sander) </w:t>
            </w:r>
            <w:r w:rsidR="003426EF">
              <w:t xml:space="preserve">              </w:t>
            </w:r>
            <w:r w:rsidRPr="00BD31C3">
              <w:t xml:space="preserve">and </w:t>
            </w:r>
            <w:r w:rsidR="003426EF">
              <w:t xml:space="preserve">                   </w:t>
            </w:r>
            <w:r w:rsidRPr="00BD31C3">
              <w:t xml:space="preserve">AA-006 </w:t>
            </w:r>
            <w:r w:rsidR="00115475">
              <w:t xml:space="preserve">           </w:t>
            </w:r>
            <w:r w:rsidRPr="00BD31C3">
              <w:t>(Fuel House)</w:t>
            </w:r>
          </w:p>
          <w:p w14:paraId="7D5F7EDE" w14:textId="77777777" w:rsidR="00BD31C3" w:rsidRPr="00BD31C3" w:rsidRDefault="00BD31C3" w:rsidP="003426EF"/>
        </w:tc>
        <w:tc>
          <w:tcPr>
            <w:tcW w:w="1350" w:type="dxa"/>
          </w:tcPr>
          <w:p w14:paraId="53930FDF" w14:textId="77777777" w:rsidR="00BD31C3" w:rsidRPr="00BD31C3" w:rsidRDefault="00BD31C3" w:rsidP="00B4447C">
            <w:pPr>
              <w:tabs>
                <w:tab w:val="left" w:pos="-1213"/>
                <w:tab w:val="left" w:pos="-720"/>
                <w:tab w:val="left" w:pos="0"/>
                <w:tab w:val="left" w:pos="810"/>
              </w:tabs>
              <w:spacing w:after="58"/>
              <w:jc w:val="center"/>
            </w:pPr>
            <w:r w:rsidRPr="00BD31C3">
              <w:t>Annual Hourly Restriction</w:t>
            </w:r>
          </w:p>
        </w:tc>
        <w:tc>
          <w:tcPr>
            <w:tcW w:w="2610" w:type="dxa"/>
          </w:tcPr>
          <w:p w14:paraId="4BD4B65A"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 xml:space="preserve">5,616 hours per year in any consecutive 365-day period  </w:t>
            </w:r>
          </w:p>
        </w:tc>
        <w:tc>
          <w:tcPr>
            <w:tcW w:w="3713" w:type="dxa"/>
          </w:tcPr>
          <w:p w14:paraId="3A647A74" w14:textId="77777777" w:rsidR="00BD31C3" w:rsidRPr="00BD31C3" w:rsidRDefault="00BD31C3" w:rsidP="00BD31C3">
            <w:pPr>
              <w:tabs>
                <w:tab w:val="left" w:pos="1005"/>
              </w:tabs>
            </w:pPr>
            <w:r w:rsidRPr="00BD31C3">
              <w:t xml:space="preserve">Monitoring, Recordkeeping, and Reporting </w:t>
            </w:r>
          </w:p>
        </w:tc>
      </w:tr>
      <w:tr w:rsidR="00BD31C3" w:rsidRPr="00BD31C3" w14:paraId="1F2F4FAA" w14:textId="77777777" w:rsidTr="00334C89">
        <w:trPr>
          <w:cantSplit/>
          <w:trHeight w:val="1665"/>
          <w:jc w:val="center"/>
        </w:trPr>
        <w:tc>
          <w:tcPr>
            <w:tcW w:w="1687" w:type="dxa"/>
            <w:vMerge/>
          </w:tcPr>
          <w:p w14:paraId="7FAEDECD" w14:textId="77777777" w:rsidR="00BD31C3" w:rsidRPr="00BD31C3" w:rsidRDefault="00BD31C3" w:rsidP="003426EF">
            <w:pPr>
              <w:tabs>
                <w:tab w:val="left" w:pos="-1213"/>
                <w:tab w:val="left" w:pos="-720"/>
                <w:tab w:val="left" w:pos="0"/>
                <w:tab w:val="left" w:pos="810"/>
              </w:tabs>
              <w:spacing w:before="100" w:beforeAutospacing="1" w:after="100" w:afterAutospacing="1"/>
            </w:pPr>
          </w:p>
        </w:tc>
        <w:tc>
          <w:tcPr>
            <w:tcW w:w="1350" w:type="dxa"/>
          </w:tcPr>
          <w:p w14:paraId="72A64A4B" w14:textId="77777777" w:rsidR="00BD31C3" w:rsidRPr="00BD31C3" w:rsidRDefault="00BD31C3" w:rsidP="00B4447C">
            <w:pPr>
              <w:tabs>
                <w:tab w:val="left" w:pos="-1213"/>
                <w:tab w:val="left" w:pos="-720"/>
                <w:tab w:val="left" w:pos="0"/>
                <w:tab w:val="left" w:pos="810"/>
              </w:tabs>
              <w:spacing w:after="58"/>
              <w:jc w:val="center"/>
            </w:pPr>
            <w:r w:rsidRPr="00BD31C3">
              <w:t>Operational Limitation</w:t>
            </w:r>
          </w:p>
        </w:tc>
        <w:tc>
          <w:tcPr>
            <w:tcW w:w="2610" w:type="dxa"/>
          </w:tcPr>
          <w:p w14:paraId="707D07C5"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The control device (cyclone) must be operative when operating the </w:t>
            </w:r>
            <w:proofErr w:type="spellStart"/>
            <w:r w:rsidRPr="00BD31C3">
              <w:t>Kimwood</w:t>
            </w:r>
            <w:proofErr w:type="spellEnd"/>
            <w:r w:rsidRPr="00BD31C3">
              <w:t xml:space="preserve"> Wide Belt, 4-head plywood sander or the existing plywood sander associated with these emission points.   </w:t>
            </w:r>
          </w:p>
        </w:tc>
        <w:tc>
          <w:tcPr>
            <w:tcW w:w="3713" w:type="dxa"/>
          </w:tcPr>
          <w:p w14:paraId="079FF965" w14:textId="77777777" w:rsidR="00BD31C3" w:rsidRPr="00BD31C3" w:rsidRDefault="00BD31C3" w:rsidP="00BD31C3">
            <w:pPr>
              <w:tabs>
                <w:tab w:val="left" w:pos="1005"/>
              </w:tabs>
            </w:pPr>
            <w:r w:rsidRPr="00BD31C3">
              <w:t xml:space="preserve">Monthly Inspections of control device, and Monitoring, Recordkeeping and Reporting </w:t>
            </w:r>
          </w:p>
        </w:tc>
      </w:tr>
      <w:tr w:rsidR="00BD31C3" w:rsidRPr="00BD31C3" w14:paraId="370979DE" w14:textId="77777777" w:rsidTr="00334C89">
        <w:trPr>
          <w:cantSplit/>
          <w:trHeight w:val="405"/>
          <w:jc w:val="center"/>
        </w:trPr>
        <w:tc>
          <w:tcPr>
            <w:tcW w:w="1687" w:type="dxa"/>
            <w:vMerge w:val="restart"/>
          </w:tcPr>
          <w:p w14:paraId="232717AF" w14:textId="4FB23326" w:rsidR="00BD31C3" w:rsidRPr="00BD31C3" w:rsidRDefault="00BD31C3" w:rsidP="00B4447C">
            <w:pPr>
              <w:tabs>
                <w:tab w:val="left" w:pos="-1213"/>
                <w:tab w:val="left" w:pos="-720"/>
                <w:tab w:val="left" w:pos="0"/>
                <w:tab w:val="left" w:pos="810"/>
              </w:tabs>
              <w:spacing w:before="100" w:beforeAutospacing="1" w:after="100" w:afterAutospacing="1"/>
            </w:pPr>
            <w:r w:rsidRPr="00BD31C3">
              <w:t xml:space="preserve">AA-005 </w:t>
            </w:r>
            <w:r w:rsidR="00115475">
              <w:t xml:space="preserve">                </w:t>
            </w:r>
            <w:r w:rsidRPr="00BD31C3">
              <w:t xml:space="preserve"> (4-Head Plywood Sander)</w:t>
            </w:r>
          </w:p>
        </w:tc>
        <w:tc>
          <w:tcPr>
            <w:tcW w:w="1350" w:type="dxa"/>
          </w:tcPr>
          <w:p w14:paraId="2DC453D1" w14:textId="77777777" w:rsidR="00BD31C3" w:rsidRPr="00BD31C3" w:rsidRDefault="00BD31C3" w:rsidP="00B4447C">
            <w:pPr>
              <w:tabs>
                <w:tab w:val="left" w:pos="-1213"/>
                <w:tab w:val="left" w:pos="-720"/>
                <w:tab w:val="left" w:pos="0"/>
                <w:tab w:val="left" w:pos="810"/>
              </w:tabs>
              <w:spacing w:before="100" w:beforeAutospacing="1" w:after="100" w:afterAutospacing="1"/>
              <w:jc w:val="center"/>
            </w:pPr>
            <w:r w:rsidRPr="00BD31C3">
              <w:t>PM (filterable only)</w:t>
            </w:r>
          </w:p>
        </w:tc>
        <w:tc>
          <w:tcPr>
            <w:tcW w:w="2610" w:type="dxa"/>
          </w:tcPr>
          <w:p w14:paraId="5FD04397"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 xml:space="preserve">7.32 </w:t>
            </w:r>
            <w:proofErr w:type="spellStart"/>
            <w:r w:rsidRPr="00BD31C3">
              <w:t>lbs</w:t>
            </w:r>
            <w:proofErr w:type="spellEnd"/>
            <w:r w:rsidRPr="00BD31C3">
              <w:t>/</w:t>
            </w:r>
            <w:proofErr w:type="spellStart"/>
            <w:r w:rsidRPr="00BD31C3">
              <w:t>hr</w:t>
            </w:r>
            <w:proofErr w:type="spellEnd"/>
            <w:r w:rsidRPr="00BD31C3">
              <w:t xml:space="preserve"> and 20.55 TPY</w:t>
            </w:r>
          </w:p>
        </w:tc>
        <w:tc>
          <w:tcPr>
            <w:tcW w:w="3713" w:type="dxa"/>
            <w:vMerge w:val="restart"/>
          </w:tcPr>
          <w:p w14:paraId="53BDE510" w14:textId="08F301BE" w:rsidR="00BD31C3" w:rsidRPr="00BD31C3" w:rsidRDefault="00BD31C3" w:rsidP="00BD31C3">
            <w:pPr>
              <w:tabs>
                <w:tab w:val="left" w:pos="1005"/>
              </w:tabs>
            </w:pPr>
            <w:r w:rsidRPr="00BD31C3">
              <w:t xml:space="preserve">Monthly Inspections of control device, and Monitoring, Recordkeeping and Reporting and Weekly Visible Observations which may result in </w:t>
            </w:r>
            <w:r w:rsidR="00EB7C9F">
              <w:t>EPA Method 9</w:t>
            </w:r>
            <w:r w:rsidRPr="00BD31C3">
              <w:t xml:space="preserve"> VEE</w:t>
            </w:r>
          </w:p>
        </w:tc>
      </w:tr>
      <w:tr w:rsidR="00BD31C3" w:rsidRPr="00BD31C3" w14:paraId="032FD552" w14:textId="77777777" w:rsidTr="00334C89">
        <w:trPr>
          <w:cantSplit/>
          <w:trHeight w:val="792"/>
          <w:jc w:val="center"/>
        </w:trPr>
        <w:tc>
          <w:tcPr>
            <w:tcW w:w="1687" w:type="dxa"/>
            <w:vMerge/>
          </w:tcPr>
          <w:p w14:paraId="01951870" w14:textId="77777777" w:rsidR="00BD31C3" w:rsidRPr="00BD31C3" w:rsidRDefault="00BD31C3" w:rsidP="003426EF">
            <w:pPr>
              <w:tabs>
                <w:tab w:val="left" w:pos="-1213"/>
                <w:tab w:val="left" w:pos="-720"/>
                <w:tab w:val="left" w:pos="0"/>
                <w:tab w:val="left" w:pos="810"/>
              </w:tabs>
              <w:spacing w:before="100" w:beforeAutospacing="1" w:after="100" w:afterAutospacing="1"/>
            </w:pPr>
          </w:p>
        </w:tc>
        <w:tc>
          <w:tcPr>
            <w:tcW w:w="1350" w:type="dxa"/>
          </w:tcPr>
          <w:p w14:paraId="4FD72B8C" w14:textId="77777777" w:rsidR="00BD31C3" w:rsidRPr="00BD31C3" w:rsidRDefault="00BD31C3" w:rsidP="00B4447C">
            <w:pPr>
              <w:tabs>
                <w:tab w:val="left" w:pos="-1213"/>
                <w:tab w:val="left" w:pos="-720"/>
                <w:tab w:val="left" w:pos="0"/>
                <w:tab w:val="left" w:pos="810"/>
              </w:tabs>
              <w:spacing w:after="58"/>
              <w:jc w:val="center"/>
            </w:pPr>
            <w:r w:rsidRPr="00BD31C3">
              <w:t>PM</w:t>
            </w:r>
            <w:r w:rsidRPr="00BD31C3">
              <w:rPr>
                <w:vertAlign w:val="subscript"/>
              </w:rPr>
              <w:t xml:space="preserve">10 </w:t>
            </w:r>
            <w:r w:rsidRPr="00BD31C3">
              <w:t>(filterable and condensable)</w:t>
            </w:r>
          </w:p>
        </w:tc>
        <w:tc>
          <w:tcPr>
            <w:tcW w:w="2610" w:type="dxa"/>
          </w:tcPr>
          <w:p w14:paraId="0CAE6FCF"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 xml:space="preserve">6.31 </w:t>
            </w:r>
            <w:proofErr w:type="spellStart"/>
            <w:r w:rsidRPr="00BD31C3">
              <w:t>lbs</w:t>
            </w:r>
            <w:proofErr w:type="spellEnd"/>
            <w:r w:rsidRPr="00BD31C3">
              <w:t>/</w:t>
            </w:r>
            <w:proofErr w:type="spellStart"/>
            <w:r w:rsidRPr="00BD31C3">
              <w:t>hr</w:t>
            </w:r>
            <w:proofErr w:type="spellEnd"/>
            <w:r w:rsidRPr="00BD31C3">
              <w:t xml:space="preserve">  and 17.73 </w:t>
            </w:r>
            <w:smartTag w:uri="urn:schemas-microsoft-com:office:smarttags" w:element="stockticker">
              <w:r w:rsidRPr="00BD31C3">
                <w:t>TPY</w:t>
              </w:r>
            </w:smartTag>
            <w:r w:rsidRPr="00BD31C3">
              <w:t xml:space="preserve"> </w:t>
            </w:r>
          </w:p>
        </w:tc>
        <w:tc>
          <w:tcPr>
            <w:tcW w:w="3713" w:type="dxa"/>
            <w:vMerge/>
          </w:tcPr>
          <w:p w14:paraId="1B03FDE4" w14:textId="77777777" w:rsidR="00BD31C3" w:rsidRPr="00BD31C3" w:rsidRDefault="00BD31C3" w:rsidP="00BD31C3">
            <w:pPr>
              <w:tabs>
                <w:tab w:val="left" w:pos="1005"/>
              </w:tabs>
            </w:pPr>
          </w:p>
        </w:tc>
      </w:tr>
      <w:tr w:rsidR="00BD31C3" w:rsidRPr="00BD31C3" w14:paraId="19DD04F4" w14:textId="77777777" w:rsidTr="00334C89">
        <w:trPr>
          <w:cantSplit/>
          <w:trHeight w:val="603"/>
          <w:jc w:val="center"/>
        </w:trPr>
        <w:tc>
          <w:tcPr>
            <w:tcW w:w="1687" w:type="dxa"/>
            <w:vMerge w:val="restart"/>
          </w:tcPr>
          <w:p w14:paraId="5D1754D3" w14:textId="734CA2E2" w:rsidR="00BD31C3" w:rsidRPr="00BD31C3" w:rsidRDefault="00BD31C3" w:rsidP="003426EF">
            <w:pPr>
              <w:tabs>
                <w:tab w:val="left" w:pos="-1213"/>
                <w:tab w:val="left" w:pos="-720"/>
                <w:tab w:val="left" w:pos="0"/>
                <w:tab w:val="left" w:pos="810"/>
              </w:tabs>
              <w:spacing w:before="100" w:beforeAutospacing="1" w:after="100" w:afterAutospacing="1"/>
            </w:pPr>
            <w:r w:rsidRPr="00BD31C3">
              <w:t>AA-006</w:t>
            </w:r>
            <w:r w:rsidR="00115475">
              <w:t xml:space="preserve">               </w:t>
            </w:r>
            <w:r w:rsidRPr="00BD31C3">
              <w:t xml:space="preserve"> (Fuel House)</w:t>
            </w:r>
          </w:p>
        </w:tc>
        <w:tc>
          <w:tcPr>
            <w:tcW w:w="1350" w:type="dxa"/>
          </w:tcPr>
          <w:p w14:paraId="2F3631AE" w14:textId="6268465A" w:rsidR="00BD31C3" w:rsidRPr="00BD31C3" w:rsidRDefault="00BD31C3" w:rsidP="00B4447C">
            <w:pPr>
              <w:tabs>
                <w:tab w:val="left" w:pos="-1213"/>
                <w:tab w:val="left" w:pos="-720"/>
                <w:tab w:val="left" w:pos="0"/>
                <w:tab w:val="left" w:pos="810"/>
              </w:tabs>
              <w:spacing w:before="100" w:beforeAutospacing="1" w:after="100" w:afterAutospacing="1"/>
              <w:jc w:val="center"/>
            </w:pPr>
            <w:r w:rsidRPr="00BD31C3">
              <w:t>PM (filterable only)</w:t>
            </w:r>
          </w:p>
        </w:tc>
        <w:tc>
          <w:tcPr>
            <w:tcW w:w="2610" w:type="dxa"/>
          </w:tcPr>
          <w:p w14:paraId="5D9F69FE" w14:textId="24EA064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 xml:space="preserve">1.80 </w:t>
            </w:r>
            <w:proofErr w:type="spellStart"/>
            <w:r w:rsidRPr="00BD31C3">
              <w:t>lbs</w:t>
            </w:r>
            <w:proofErr w:type="spellEnd"/>
            <w:r w:rsidRPr="00BD31C3">
              <w:t>/</w:t>
            </w:r>
            <w:proofErr w:type="spellStart"/>
            <w:r w:rsidRPr="00BD31C3">
              <w:t>hr</w:t>
            </w:r>
            <w:proofErr w:type="spellEnd"/>
            <w:r w:rsidRPr="00BD31C3">
              <w:t xml:space="preserve"> and  5.05 TPY</w:t>
            </w:r>
          </w:p>
        </w:tc>
        <w:tc>
          <w:tcPr>
            <w:tcW w:w="3713" w:type="dxa"/>
            <w:vMerge w:val="restart"/>
          </w:tcPr>
          <w:p w14:paraId="47B22FB5" w14:textId="459B48D9" w:rsidR="00BD31C3" w:rsidRPr="00BD31C3" w:rsidRDefault="00BD31C3" w:rsidP="00BD31C3">
            <w:pPr>
              <w:tabs>
                <w:tab w:val="left" w:pos="1005"/>
              </w:tabs>
            </w:pPr>
            <w:r w:rsidRPr="00BD31C3">
              <w:t xml:space="preserve">Monthly Inspections of control device, and Monitoring, Recordkeeping and Reporting and Weekly Visible Observations which may result in </w:t>
            </w:r>
            <w:r w:rsidR="00EB7C9F">
              <w:t>EPA Method 9</w:t>
            </w:r>
            <w:r w:rsidRPr="00BD31C3">
              <w:t xml:space="preserve"> VEE</w:t>
            </w:r>
          </w:p>
        </w:tc>
      </w:tr>
      <w:tr w:rsidR="00BD31C3" w:rsidRPr="00BD31C3" w14:paraId="6D583355" w14:textId="77777777" w:rsidTr="00334C89">
        <w:trPr>
          <w:cantSplit/>
          <w:trHeight w:val="657"/>
          <w:jc w:val="center"/>
        </w:trPr>
        <w:tc>
          <w:tcPr>
            <w:tcW w:w="1687" w:type="dxa"/>
            <w:vMerge/>
          </w:tcPr>
          <w:p w14:paraId="4F13C215" w14:textId="77777777" w:rsidR="00BD31C3" w:rsidRPr="00BD31C3" w:rsidRDefault="00BD31C3" w:rsidP="003426EF">
            <w:pPr>
              <w:tabs>
                <w:tab w:val="left" w:pos="-1213"/>
                <w:tab w:val="left" w:pos="-720"/>
                <w:tab w:val="left" w:pos="0"/>
                <w:tab w:val="left" w:pos="810"/>
              </w:tabs>
              <w:spacing w:before="100" w:beforeAutospacing="1" w:after="100" w:afterAutospacing="1"/>
            </w:pPr>
          </w:p>
        </w:tc>
        <w:tc>
          <w:tcPr>
            <w:tcW w:w="1350" w:type="dxa"/>
          </w:tcPr>
          <w:p w14:paraId="4409775F" w14:textId="77777777" w:rsidR="00BD31C3" w:rsidRPr="00BD31C3" w:rsidRDefault="00BD31C3" w:rsidP="00B4447C">
            <w:pPr>
              <w:tabs>
                <w:tab w:val="left" w:pos="-1213"/>
                <w:tab w:val="left" w:pos="-720"/>
                <w:tab w:val="left" w:pos="0"/>
                <w:tab w:val="left" w:pos="810"/>
              </w:tabs>
              <w:spacing w:after="58"/>
              <w:jc w:val="center"/>
            </w:pPr>
            <w:r w:rsidRPr="00BD31C3">
              <w:t>PM</w:t>
            </w:r>
            <w:r w:rsidRPr="00BD31C3">
              <w:rPr>
                <w:vertAlign w:val="subscript"/>
              </w:rPr>
              <w:t xml:space="preserve">10 </w:t>
            </w:r>
            <w:r w:rsidRPr="00BD31C3">
              <w:t>(filterable and condensable)</w:t>
            </w:r>
          </w:p>
        </w:tc>
        <w:tc>
          <w:tcPr>
            <w:tcW w:w="2610" w:type="dxa"/>
          </w:tcPr>
          <w:p w14:paraId="3A3545E3"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 xml:space="preserve">1.53 </w:t>
            </w:r>
            <w:proofErr w:type="spellStart"/>
            <w:r w:rsidRPr="00BD31C3">
              <w:t>lbs</w:t>
            </w:r>
            <w:proofErr w:type="spellEnd"/>
            <w:r w:rsidRPr="00BD31C3">
              <w:t>/</w:t>
            </w:r>
            <w:proofErr w:type="spellStart"/>
            <w:r w:rsidRPr="00BD31C3">
              <w:t>hr</w:t>
            </w:r>
            <w:proofErr w:type="spellEnd"/>
            <w:r w:rsidRPr="00BD31C3">
              <w:t xml:space="preserve"> and 4.30 TPY</w:t>
            </w:r>
          </w:p>
          <w:p w14:paraId="28C6EF28"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p>
        </w:tc>
        <w:tc>
          <w:tcPr>
            <w:tcW w:w="3713" w:type="dxa"/>
            <w:vMerge/>
          </w:tcPr>
          <w:p w14:paraId="72D19543" w14:textId="77777777" w:rsidR="00BD31C3" w:rsidRPr="00BD31C3" w:rsidRDefault="00BD31C3" w:rsidP="00BD31C3">
            <w:pPr>
              <w:tabs>
                <w:tab w:val="left" w:pos="1005"/>
              </w:tabs>
            </w:pPr>
          </w:p>
        </w:tc>
      </w:tr>
      <w:tr w:rsidR="00BD31C3" w:rsidRPr="00BD31C3" w14:paraId="32C8B35D" w14:textId="77777777" w:rsidTr="00334C89">
        <w:trPr>
          <w:cantSplit/>
          <w:trHeight w:val="765"/>
          <w:jc w:val="center"/>
        </w:trPr>
        <w:tc>
          <w:tcPr>
            <w:tcW w:w="1687" w:type="dxa"/>
          </w:tcPr>
          <w:p w14:paraId="48874096" w14:textId="48876F75" w:rsidR="00BD31C3" w:rsidRPr="00BD31C3" w:rsidRDefault="00BD31C3" w:rsidP="00B4447C">
            <w:pPr>
              <w:tabs>
                <w:tab w:val="left" w:pos="-1213"/>
                <w:tab w:val="left" w:pos="-720"/>
                <w:tab w:val="left" w:pos="0"/>
                <w:tab w:val="left" w:pos="810"/>
              </w:tabs>
              <w:spacing w:before="100" w:beforeAutospacing="1" w:after="100" w:afterAutospacing="1"/>
            </w:pPr>
            <w:r w:rsidRPr="00BD31C3">
              <w:t>AA-017</w:t>
            </w:r>
            <w:r w:rsidR="00115475">
              <w:t xml:space="preserve">               </w:t>
            </w:r>
            <w:r w:rsidRPr="00BD31C3">
              <w:t xml:space="preserve"> (Lay-up and Gluing of Veneer)</w:t>
            </w:r>
          </w:p>
        </w:tc>
        <w:tc>
          <w:tcPr>
            <w:tcW w:w="1350" w:type="dxa"/>
          </w:tcPr>
          <w:p w14:paraId="07C58C3E" w14:textId="77777777" w:rsidR="00BD31C3" w:rsidRPr="00BD31C3" w:rsidRDefault="00BD31C3" w:rsidP="00B4447C">
            <w:pPr>
              <w:tabs>
                <w:tab w:val="left" w:pos="-1213"/>
                <w:tab w:val="left" w:pos="-720"/>
                <w:tab w:val="left" w:pos="0"/>
                <w:tab w:val="left" w:pos="810"/>
              </w:tabs>
              <w:spacing w:after="58"/>
              <w:jc w:val="center"/>
            </w:pPr>
            <w:r w:rsidRPr="00BD31C3">
              <w:t>Operational Limitation</w:t>
            </w:r>
          </w:p>
        </w:tc>
        <w:tc>
          <w:tcPr>
            <w:tcW w:w="2610" w:type="dxa"/>
          </w:tcPr>
          <w:p w14:paraId="40A1E085" w14:textId="77777777" w:rsidR="00BD31C3" w:rsidRPr="00BD31C3" w:rsidRDefault="00BD31C3" w:rsidP="00A27E4D">
            <w:pPr>
              <w:tabs>
                <w:tab w:val="left" w:pos="-1213"/>
                <w:tab w:val="left" w:pos="-720"/>
                <w:tab w:val="left" w:pos="0"/>
                <w:tab w:val="left" w:pos="810"/>
              </w:tabs>
              <w:spacing w:before="100" w:beforeAutospacing="1" w:after="100" w:afterAutospacing="1"/>
              <w:jc w:val="both"/>
            </w:pPr>
            <w:r w:rsidRPr="00BD31C3">
              <w:t>The presses are limited to a total maximum production of 274 MM sf/year (3/8” basis)</w:t>
            </w:r>
          </w:p>
        </w:tc>
        <w:tc>
          <w:tcPr>
            <w:tcW w:w="3713" w:type="dxa"/>
          </w:tcPr>
          <w:p w14:paraId="1D2F186C" w14:textId="77777777" w:rsidR="00BD31C3" w:rsidRPr="00BD31C3" w:rsidRDefault="00BD31C3" w:rsidP="00BD31C3">
            <w:pPr>
              <w:tabs>
                <w:tab w:val="left" w:pos="1005"/>
              </w:tabs>
            </w:pPr>
            <w:r w:rsidRPr="00BD31C3">
              <w:t>Monitoring, Recordkeeping and Reporting</w:t>
            </w:r>
          </w:p>
        </w:tc>
      </w:tr>
      <w:tr w:rsidR="00115475" w:rsidRPr="00BD31C3" w14:paraId="3556F6D6" w14:textId="77777777" w:rsidTr="00334C89">
        <w:trPr>
          <w:cantSplit/>
          <w:trHeight w:val="1125"/>
          <w:jc w:val="center"/>
        </w:trPr>
        <w:tc>
          <w:tcPr>
            <w:tcW w:w="1687" w:type="dxa"/>
            <w:vMerge w:val="restart"/>
          </w:tcPr>
          <w:p w14:paraId="5895BF3D" w14:textId="3F899FF6" w:rsidR="00115475" w:rsidRPr="00BD31C3" w:rsidRDefault="00115475" w:rsidP="00BD31C3">
            <w:pPr>
              <w:tabs>
                <w:tab w:val="left" w:pos="-1213"/>
                <w:tab w:val="left" w:pos="-720"/>
                <w:tab w:val="left" w:pos="0"/>
                <w:tab w:val="left" w:pos="810"/>
              </w:tabs>
              <w:spacing w:before="100" w:beforeAutospacing="1" w:after="100" w:afterAutospacing="1"/>
            </w:pPr>
            <w:r w:rsidRPr="00BD31C3">
              <w:t xml:space="preserve">AA-025 </w:t>
            </w:r>
            <w:r>
              <w:t xml:space="preserve">               </w:t>
            </w:r>
            <w:r w:rsidRPr="00BD31C3">
              <w:t>(22-Section Plywood Dryer No.3 and RTO1)</w:t>
            </w:r>
          </w:p>
          <w:p w14:paraId="03D679CE" w14:textId="77777777" w:rsidR="00115475" w:rsidRPr="00BD31C3" w:rsidRDefault="00115475" w:rsidP="00BD31C3">
            <w:pPr>
              <w:tabs>
                <w:tab w:val="left" w:pos="-1213"/>
                <w:tab w:val="left" w:pos="-720"/>
                <w:tab w:val="left" w:pos="0"/>
                <w:tab w:val="left" w:pos="810"/>
              </w:tabs>
              <w:spacing w:before="100" w:beforeAutospacing="1" w:after="100" w:afterAutospacing="1"/>
            </w:pPr>
          </w:p>
        </w:tc>
        <w:tc>
          <w:tcPr>
            <w:tcW w:w="1350" w:type="dxa"/>
          </w:tcPr>
          <w:p w14:paraId="560B83DD" w14:textId="77777777" w:rsidR="00115475" w:rsidRPr="00BD31C3" w:rsidRDefault="00115475" w:rsidP="00B4447C">
            <w:pPr>
              <w:tabs>
                <w:tab w:val="left" w:pos="-1213"/>
                <w:tab w:val="left" w:pos="-720"/>
                <w:tab w:val="left" w:pos="0"/>
                <w:tab w:val="left" w:pos="810"/>
              </w:tabs>
              <w:spacing w:after="58"/>
              <w:jc w:val="center"/>
            </w:pPr>
            <w:r w:rsidRPr="00BD31C3">
              <w:t>Operational Limitation</w:t>
            </w:r>
          </w:p>
        </w:tc>
        <w:tc>
          <w:tcPr>
            <w:tcW w:w="2610" w:type="dxa"/>
          </w:tcPr>
          <w:p w14:paraId="12CE9FB0" w14:textId="77777777" w:rsidR="00115475" w:rsidRPr="00BD31C3" w:rsidRDefault="00115475" w:rsidP="00A27E4D">
            <w:pPr>
              <w:tabs>
                <w:tab w:val="left" w:pos="-1213"/>
                <w:tab w:val="left" w:pos="-720"/>
                <w:tab w:val="left" w:pos="0"/>
                <w:tab w:val="left" w:pos="810"/>
              </w:tabs>
              <w:spacing w:before="100" w:beforeAutospacing="1" w:after="100" w:afterAutospacing="1"/>
              <w:jc w:val="both"/>
            </w:pPr>
            <w:r w:rsidRPr="00BD31C3">
              <w:t>The emission point shall not be operated without the control device (Regenerative Thermal Oxidizer)</w:t>
            </w:r>
          </w:p>
        </w:tc>
        <w:tc>
          <w:tcPr>
            <w:tcW w:w="3713" w:type="dxa"/>
          </w:tcPr>
          <w:p w14:paraId="1BD0D3B8" w14:textId="77777777" w:rsidR="00115475" w:rsidRPr="00BD31C3" w:rsidRDefault="00115475" w:rsidP="00BD31C3">
            <w:pPr>
              <w:tabs>
                <w:tab w:val="left" w:pos="1005"/>
              </w:tabs>
            </w:pPr>
            <w:r w:rsidRPr="00BD31C3">
              <w:t xml:space="preserve">Daily recording of hours of operation of the dryer and RTO including monitoring, reporting and recordkeeping and Monthly Inspections of control device, and monitoring, recordkeeping and reporting </w:t>
            </w:r>
          </w:p>
        </w:tc>
      </w:tr>
      <w:tr w:rsidR="00115475" w:rsidRPr="00BD31C3" w14:paraId="1F95130A" w14:textId="77777777" w:rsidTr="00334C89">
        <w:trPr>
          <w:cantSplit/>
          <w:trHeight w:val="747"/>
          <w:jc w:val="center"/>
        </w:trPr>
        <w:tc>
          <w:tcPr>
            <w:tcW w:w="1687" w:type="dxa"/>
            <w:vMerge/>
          </w:tcPr>
          <w:p w14:paraId="64484409" w14:textId="77777777" w:rsidR="00115475" w:rsidRPr="00BD31C3" w:rsidRDefault="00115475" w:rsidP="00BD31C3">
            <w:pPr>
              <w:tabs>
                <w:tab w:val="left" w:pos="-1213"/>
                <w:tab w:val="left" w:pos="-720"/>
                <w:tab w:val="left" w:pos="0"/>
                <w:tab w:val="left" w:pos="810"/>
              </w:tabs>
              <w:spacing w:before="100" w:beforeAutospacing="1" w:after="100" w:afterAutospacing="1"/>
            </w:pPr>
          </w:p>
        </w:tc>
        <w:tc>
          <w:tcPr>
            <w:tcW w:w="1350" w:type="dxa"/>
          </w:tcPr>
          <w:p w14:paraId="4366F45F" w14:textId="67B56C8A" w:rsidR="00115475" w:rsidRPr="00BD31C3" w:rsidRDefault="00115475" w:rsidP="00B4447C">
            <w:pPr>
              <w:jc w:val="center"/>
            </w:pPr>
            <w:r w:rsidRPr="00BD31C3">
              <w:t>PM</w:t>
            </w:r>
            <w:r w:rsidR="001D6699">
              <w:t xml:space="preserve">    </w:t>
            </w:r>
            <w:r w:rsidRPr="00BD31C3">
              <w:t>(filterable only)</w:t>
            </w:r>
          </w:p>
        </w:tc>
        <w:tc>
          <w:tcPr>
            <w:tcW w:w="2610" w:type="dxa"/>
          </w:tcPr>
          <w:p w14:paraId="5FB9B7F4" w14:textId="77777777" w:rsidR="00115475" w:rsidRPr="00BD31C3" w:rsidRDefault="00115475" w:rsidP="00A27E4D">
            <w:pPr>
              <w:tabs>
                <w:tab w:val="left" w:pos="-1213"/>
                <w:tab w:val="left" w:pos="-720"/>
                <w:tab w:val="left" w:pos="0"/>
                <w:tab w:val="left" w:pos="810"/>
              </w:tabs>
              <w:spacing w:before="100" w:beforeAutospacing="1" w:after="100" w:afterAutospacing="1"/>
              <w:jc w:val="both"/>
            </w:pPr>
            <w:r w:rsidRPr="00BD31C3">
              <w:t xml:space="preserve">0.7 </w:t>
            </w:r>
            <w:proofErr w:type="spellStart"/>
            <w:r w:rsidRPr="00BD31C3">
              <w:t>lbs</w:t>
            </w:r>
            <w:proofErr w:type="spellEnd"/>
            <w:r w:rsidRPr="00BD31C3">
              <w:t>/</w:t>
            </w:r>
            <w:proofErr w:type="spellStart"/>
            <w:r w:rsidRPr="00BD31C3">
              <w:t>hr</w:t>
            </w:r>
            <w:proofErr w:type="spellEnd"/>
            <w:r w:rsidRPr="00BD31C3">
              <w:t xml:space="preserve"> and 3.1 </w:t>
            </w:r>
            <w:smartTag w:uri="urn:schemas-microsoft-com:office:smarttags" w:element="stockticker">
              <w:r w:rsidRPr="00BD31C3">
                <w:t>TPY</w:t>
              </w:r>
            </w:smartTag>
          </w:p>
        </w:tc>
        <w:tc>
          <w:tcPr>
            <w:tcW w:w="3713" w:type="dxa"/>
            <w:vMerge w:val="restart"/>
          </w:tcPr>
          <w:p w14:paraId="5BAEEDB6" w14:textId="023A1753" w:rsidR="00115475" w:rsidRPr="00B635C8" w:rsidRDefault="00115475" w:rsidP="00BD31C3">
            <w:pPr>
              <w:tabs>
                <w:tab w:val="left" w:pos="1005"/>
              </w:tabs>
            </w:pPr>
            <w:r>
              <w:t>This unit emitted less than 50% of the allowable rate for PM/PM</w:t>
            </w:r>
            <w:r>
              <w:rPr>
                <w:vertAlign w:val="subscript"/>
              </w:rPr>
              <w:t xml:space="preserve">10 </w:t>
            </w:r>
            <w:r>
              <w:t xml:space="preserve">during the initial performance test. </w:t>
            </w:r>
          </w:p>
          <w:p w14:paraId="63B26986" w14:textId="77777777" w:rsidR="00115475" w:rsidRDefault="00115475" w:rsidP="00BD31C3">
            <w:pPr>
              <w:tabs>
                <w:tab w:val="left" w:pos="1005"/>
              </w:tabs>
            </w:pPr>
          </w:p>
          <w:p w14:paraId="5C2BC2CC" w14:textId="0A28645D" w:rsidR="00115475" w:rsidRDefault="00115475" w:rsidP="00BD31C3">
            <w:pPr>
              <w:tabs>
                <w:tab w:val="left" w:pos="1005"/>
              </w:tabs>
            </w:pPr>
            <w:r w:rsidRPr="00B635C8">
              <w:t>The source submitted</w:t>
            </w:r>
            <w:r w:rsidRPr="00BD31C3">
              <w:t xml:space="preserve"> information that justified a correlation between </w:t>
            </w:r>
            <w:r>
              <w:t xml:space="preserve">the </w:t>
            </w:r>
            <w:r w:rsidRPr="00BD31C3">
              <w:t xml:space="preserve">fire box temperature of the RTO and the </w:t>
            </w:r>
            <w:r>
              <w:t>destruction</w:t>
            </w:r>
            <w:r w:rsidRPr="00BD31C3">
              <w:t xml:space="preserve"> of PM/PM</w:t>
            </w:r>
            <w:r>
              <w:rPr>
                <w:vertAlign w:val="subscript"/>
              </w:rPr>
              <w:t>10.</w:t>
            </w:r>
            <w:r w:rsidRPr="00BD31C3">
              <w:t xml:space="preserve"> </w:t>
            </w:r>
            <w:r>
              <w:t>Particulates emitted from this unit are expected to be organic and therefore efficiently controlled by the RTO.</w:t>
            </w:r>
          </w:p>
          <w:p w14:paraId="65E25237" w14:textId="77777777" w:rsidR="00115475" w:rsidRDefault="00115475" w:rsidP="00BD31C3">
            <w:pPr>
              <w:tabs>
                <w:tab w:val="left" w:pos="1005"/>
              </w:tabs>
            </w:pPr>
          </w:p>
          <w:p w14:paraId="72D2E481" w14:textId="2AF2E0B0" w:rsidR="00115475" w:rsidRPr="00BD31C3" w:rsidRDefault="00115475" w:rsidP="00BD31C3">
            <w:pPr>
              <w:tabs>
                <w:tab w:val="left" w:pos="1005"/>
              </w:tabs>
            </w:pPr>
            <w:r>
              <w:t>Due to the large margin of compliance during the performance test and the organic nature of PM, t</w:t>
            </w:r>
            <w:r w:rsidRPr="00BD31C3">
              <w:t xml:space="preserve">emperature monitoring required by the MACT Subpart DDDD, will be sufficient </w:t>
            </w:r>
            <w:r>
              <w:t xml:space="preserve">for demonstrating compliance. </w:t>
            </w:r>
          </w:p>
        </w:tc>
      </w:tr>
      <w:tr w:rsidR="00115475" w:rsidRPr="00BD31C3" w14:paraId="4059769E" w14:textId="77777777" w:rsidTr="00334C89">
        <w:trPr>
          <w:cantSplit/>
          <w:trHeight w:val="3015"/>
          <w:jc w:val="center"/>
        </w:trPr>
        <w:tc>
          <w:tcPr>
            <w:tcW w:w="1687" w:type="dxa"/>
            <w:vMerge/>
          </w:tcPr>
          <w:p w14:paraId="350828F2" w14:textId="77777777" w:rsidR="00115475" w:rsidRPr="00BD31C3" w:rsidRDefault="00115475" w:rsidP="00BD31C3">
            <w:pPr>
              <w:tabs>
                <w:tab w:val="left" w:pos="-1213"/>
                <w:tab w:val="left" w:pos="-720"/>
                <w:tab w:val="left" w:pos="0"/>
                <w:tab w:val="left" w:pos="810"/>
              </w:tabs>
              <w:spacing w:before="100" w:beforeAutospacing="1" w:after="100" w:afterAutospacing="1"/>
            </w:pPr>
          </w:p>
        </w:tc>
        <w:tc>
          <w:tcPr>
            <w:tcW w:w="1350" w:type="dxa"/>
          </w:tcPr>
          <w:p w14:paraId="15179C3D" w14:textId="77777777" w:rsidR="00115475" w:rsidRPr="00BD31C3" w:rsidRDefault="00115475" w:rsidP="00B4447C">
            <w:pPr>
              <w:tabs>
                <w:tab w:val="left" w:pos="-1213"/>
                <w:tab w:val="left" w:pos="-720"/>
                <w:tab w:val="left" w:pos="0"/>
                <w:tab w:val="left" w:pos="810"/>
              </w:tabs>
              <w:spacing w:after="58"/>
              <w:jc w:val="center"/>
            </w:pPr>
            <w:r w:rsidRPr="00BD31C3">
              <w:t>PM</w:t>
            </w:r>
            <w:r w:rsidRPr="00BD31C3">
              <w:rPr>
                <w:vertAlign w:val="subscript"/>
              </w:rPr>
              <w:t xml:space="preserve">10  </w:t>
            </w:r>
            <w:r w:rsidRPr="00BD31C3">
              <w:t>(filterable and condensable)</w:t>
            </w:r>
          </w:p>
        </w:tc>
        <w:tc>
          <w:tcPr>
            <w:tcW w:w="2610" w:type="dxa"/>
          </w:tcPr>
          <w:p w14:paraId="45D19F36" w14:textId="77777777" w:rsidR="00115475" w:rsidRPr="00BD31C3" w:rsidRDefault="00115475" w:rsidP="00A27E4D">
            <w:pPr>
              <w:tabs>
                <w:tab w:val="left" w:pos="-1213"/>
                <w:tab w:val="left" w:pos="-720"/>
                <w:tab w:val="left" w:pos="0"/>
                <w:tab w:val="left" w:pos="810"/>
              </w:tabs>
              <w:spacing w:before="100" w:beforeAutospacing="1" w:after="100" w:afterAutospacing="1"/>
              <w:jc w:val="both"/>
            </w:pPr>
            <w:r w:rsidRPr="00BD31C3">
              <w:t xml:space="preserve">0.56 </w:t>
            </w:r>
            <w:proofErr w:type="spellStart"/>
            <w:r w:rsidRPr="00BD31C3">
              <w:t>lbs</w:t>
            </w:r>
            <w:proofErr w:type="spellEnd"/>
            <w:r w:rsidRPr="00BD31C3">
              <w:t>/</w:t>
            </w:r>
            <w:proofErr w:type="spellStart"/>
            <w:r w:rsidRPr="00BD31C3">
              <w:t>hr</w:t>
            </w:r>
            <w:proofErr w:type="spellEnd"/>
            <w:r w:rsidRPr="00BD31C3">
              <w:t xml:space="preserve"> and 2.5 </w:t>
            </w:r>
            <w:smartTag w:uri="urn:schemas-microsoft-com:office:smarttags" w:element="stockticker">
              <w:r w:rsidRPr="00BD31C3">
                <w:t>TPY</w:t>
              </w:r>
            </w:smartTag>
          </w:p>
        </w:tc>
        <w:tc>
          <w:tcPr>
            <w:tcW w:w="3713" w:type="dxa"/>
            <w:vMerge/>
          </w:tcPr>
          <w:p w14:paraId="15D5A64C" w14:textId="77777777" w:rsidR="00115475" w:rsidRPr="00BD31C3" w:rsidRDefault="00115475" w:rsidP="00BD31C3">
            <w:pPr>
              <w:tabs>
                <w:tab w:val="left" w:pos="1005"/>
              </w:tabs>
            </w:pPr>
          </w:p>
        </w:tc>
      </w:tr>
      <w:tr w:rsidR="00115475" w:rsidRPr="00BD31C3" w14:paraId="0EC7E5F2" w14:textId="77777777" w:rsidTr="00334C89">
        <w:trPr>
          <w:cantSplit/>
          <w:trHeight w:val="1125"/>
          <w:jc w:val="center"/>
        </w:trPr>
        <w:tc>
          <w:tcPr>
            <w:tcW w:w="1687" w:type="dxa"/>
            <w:vMerge/>
          </w:tcPr>
          <w:p w14:paraId="43287067" w14:textId="77777777" w:rsidR="00115475" w:rsidRPr="00C76CD6" w:rsidRDefault="00115475" w:rsidP="00BD31C3">
            <w:pPr>
              <w:tabs>
                <w:tab w:val="left" w:pos="-1213"/>
                <w:tab w:val="left" w:pos="-720"/>
                <w:tab w:val="left" w:pos="0"/>
                <w:tab w:val="left" w:pos="810"/>
              </w:tabs>
              <w:spacing w:before="100" w:beforeAutospacing="1" w:after="100" w:afterAutospacing="1"/>
            </w:pPr>
          </w:p>
        </w:tc>
        <w:tc>
          <w:tcPr>
            <w:tcW w:w="1350" w:type="dxa"/>
          </w:tcPr>
          <w:p w14:paraId="016CF391" w14:textId="191AF250" w:rsidR="00115475" w:rsidRPr="00C76CD6" w:rsidRDefault="00115475" w:rsidP="00BD31C3">
            <w:pPr>
              <w:tabs>
                <w:tab w:val="left" w:pos="-1213"/>
                <w:tab w:val="left" w:pos="-720"/>
                <w:tab w:val="left" w:pos="0"/>
                <w:tab w:val="left" w:pos="810"/>
              </w:tabs>
              <w:spacing w:after="58"/>
              <w:jc w:val="center"/>
            </w:pPr>
            <w:r w:rsidRPr="00C76CD6">
              <w:t>VOC</w:t>
            </w:r>
          </w:p>
        </w:tc>
        <w:tc>
          <w:tcPr>
            <w:tcW w:w="2610" w:type="dxa"/>
          </w:tcPr>
          <w:p w14:paraId="4BC8B47A" w14:textId="085F7D0B" w:rsidR="00115475" w:rsidRPr="00C76CD6" w:rsidRDefault="00115475" w:rsidP="00A27E4D">
            <w:pPr>
              <w:tabs>
                <w:tab w:val="left" w:pos="-1213"/>
                <w:tab w:val="left" w:pos="-720"/>
                <w:tab w:val="left" w:pos="0"/>
                <w:tab w:val="left" w:pos="810"/>
              </w:tabs>
              <w:spacing w:before="100" w:beforeAutospacing="1" w:after="100" w:afterAutospacing="1"/>
              <w:jc w:val="both"/>
            </w:pPr>
            <w:r w:rsidRPr="00C76CD6">
              <w:t xml:space="preserve">Reduce </w:t>
            </w:r>
            <w:r>
              <w:t xml:space="preserve">VOC </w:t>
            </w:r>
            <w:r w:rsidRPr="00C76CD6">
              <w:t>emission by 90%</w:t>
            </w:r>
            <w:r>
              <w:t xml:space="preserve"> or greater</w:t>
            </w:r>
          </w:p>
        </w:tc>
        <w:tc>
          <w:tcPr>
            <w:tcW w:w="3713" w:type="dxa"/>
          </w:tcPr>
          <w:p w14:paraId="6DC08C01" w14:textId="331F28CA" w:rsidR="00115475" w:rsidRPr="00C76CD6" w:rsidRDefault="00115475" w:rsidP="00BD31C3">
            <w:pPr>
              <w:tabs>
                <w:tab w:val="left" w:pos="1005"/>
              </w:tabs>
            </w:pPr>
            <w:r w:rsidRPr="0095749D">
              <w:t>No monitoring specifically</w:t>
            </w:r>
            <w:r w:rsidRPr="002452B5">
              <w:t xml:space="preserve"> for VOC’s will be done. However</w:t>
            </w:r>
            <w:r>
              <w:t>,</w:t>
            </w:r>
            <w:r w:rsidRPr="002452B5">
              <w:t xml:space="preserve"> since this emission point is subject to the MACT Subpart DDDD, we will assume all VOC’s will be controlled or destructed by the RTO</w:t>
            </w:r>
            <w:r w:rsidRPr="00C76CD6">
              <w:t>.</w:t>
            </w:r>
          </w:p>
        </w:tc>
      </w:tr>
      <w:tr w:rsidR="00BD31C3" w:rsidRPr="00BD31C3" w14:paraId="4456B9C6" w14:textId="77777777" w:rsidTr="00334C89">
        <w:trPr>
          <w:cantSplit/>
          <w:trHeight w:val="1305"/>
          <w:jc w:val="center"/>
        </w:trPr>
        <w:tc>
          <w:tcPr>
            <w:tcW w:w="1687" w:type="dxa"/>
          </w:tcPr>
          <w:p w14:paraId="4CE37B5C" w14:textId="2BE2FE70" w:rsidR="00BD31C3" w:rsidRPr="002452B5" w:rsidRDefault="00BD31C3" w:rsidP="001D6699">
            <w:pPr>
              <w:tabs>
                <w:tab w:val="left" w:pos="-1213"/>
                <w:tab w:val="left" w:pos="-720"/>
                <w:tab w:val="left" w:pos="0"/>
                <w:tab w:val="left" w:pos="810"/>
              </w:tabs>
              <w:spacing w:before="100" w:beforeAutospacing="1" w:after="100" w:afterAutospacing="1"/>
            </w:pPr>
            <w:r w:rsidRPr="00C76CD6">
              <w:lastRenderedPageBreak/>
              <w:t>AA-026</w:t>
            </w:r>
            <w:r w:rsidR="001D6699">
              <w:t xml:space="preserve">            </w:t>
            </w:r>
            <w:r w:rsidRPr="00C76CD6">
              <w:t xml:space="preserve"> (22-Section Plywood Dryer No. 3 cooling zone-3 stacks)</w:t>
            </w:r>
          </w:p>
        </w:tc>
        <w:tc>
          <w:tcPr>
            <w:tcW w:w="1350" w:type="dxa"/>
          </w:tcPr>
          <w:p w14:paraId="4E004CDE" w14:textId="77777777" w:rsidR="00BD31C3" w:rsidRPr="00C76CD6" w:rsidRDefault="00BD31C3" w:rsidP="00BD31C3">
            <w:pPr>
              <w:tabs>
                <w:tab w:val="left" w:pos="-1213"/>
                <w:tab w:val="left" w:pos="-720"/>
                <w:tab w:val="left" w:pos="0"/>
                <w:tab w:val="left" w:pos="810"/>
              </w:tabs>
              <w:spacing w:after="58"/>
              <w:jc w:val="center"/>
            </w:pPr>
            <w:r w:rsidRPr="006E2DED">
              <w:t>Opacity</w:t>
            </w:r>
          </w:p>
        </w:tc>
        <w:tc>
          <w:tcPr>
            <w:tcW w:w="2610" w:type="dxa"/>
          </w:tcPr>
          <w:p w14:paraId="7C91AF52" w14:textId="77777777" w:rsidR="00BD31C3" w:rsidRPr="00C76CD6" w:rsidRDefault="00BD31C3" w:rsidP="00A27E4D">
            <w:pPr>
              <w:tabs>
                <w:tab w:val="left" w:pos="-1213"/>
                <w:tab w:val="left" w:pos="-720"/>
                <w:tab w:val="left" w:pos="0"/>
                <w:tab w:val="left" w:pos="810"/>
              </w:tabs>
              <w:spacing w:before="100" w:beforeAutospacing="1" w:after="100" w:afterAutospacing="1"/>
            </w:pPr>
            <w:r w:rsidRPr="006E2DED">
              <w:t>40%</w:t>
            </w:r>
          </w:p>
        </w:tc>
        <w:tc>
          <w:tcPr>
            <w:tcW w:w="3713" w:type="dxa"/>
          </w:tcPr>
          <w:p w14:paraId="7BFFD259" w14:textId="3C556761" w:rsidR="00BD31C3" w:rsidRPr="006E2DED" w:rsidRDefault="00BD31C3" w:rsidP="00BD31C3">
            <w:r w:rsidRPr="006E2DED">
              <w:t>Weekly Visible Observations which may result in</w:t>
            </w:r>
            <w:r w:rsidR="00EB7C9F">
              <w:t xml:space="preserve"> EPA Method 9</w:t>
            </w:r>
            <w:r w:rsidRPr="006E2DED">
              <w:t xml:space="preserve"> VEE </w:t>
            </w:r>
          </w:p>
          <w:p w14:paraId="2035A063" w14:textId="77777777" w:rsidR="00BD31C3" w:rsidRPr="00C76CD6" w:rsidRDefault="00BD31C3" w:rsidP="00BD31C3">
            <w:pPr>
              <w:tabs>
                <w:tab w:val="left" w:pos="1005"/>
              </w:tabs>
            </w:pPr>
          </w:p>
        </w:tc>
      </w:tr>
      <w:tr w:rsidR="00BD31C3" w:rsidRPr="00BD31C3" w14:paraId="0F692211" w14:textId="77777777" w:rsidTr="00334C89">
        <w:trPr>
          <w:cantSplit/>
          <w:trHeight w:val="765"/>
          <w:jc w:val="center"/>
        </w:trPr>
        <w:tc>
          <w:tcPr>
            <w:tcW w:w="1687" w:type="dxa"/>
            <w:vMerge w:val="restart"/>
          </w:tcPr>
          <w:p w14:paraId="59E398A1" w14:textId="0F8D49B0" w:rsidR="00946E27" w:rsidRDefault="00BD31C3" w:rsidP="00BD31C3">
            <w:r w:rsidRPr="00BD31C3">
              <w:t>AA-025</w:t>
            </w:r>
            <w:r w:rsidR="001D6699">
              <w:t xml:space="preserve">            </w:t>
            </w:r>
            <w:r w:rsidRPr="00BD31C3">
              <w:t xml:space="preserve"> (22-Section Plywood Dryer No. 3 equipped with RTO1) </w:t>
            </w:r>
          </w:p>
          <w:p w14:paraId="4E21C987" w14:textId="29A27EB4" w:rsidR="00BD31C3" w:rsidRPr="00BD31C3" w:rsidRDefault="00BD31C3" w:rsidP="00BD31C3">
            <w:r w:rsidRPr="00BD31C3">
              <w:t xml:space="preserve"> and      </w:t>
            </w:r>
          </w:p>
          <w:p w14:paraId="013D2FC4" w14:textId="75ED8041" w:rsidR="00BD31C3" w:rsidRPr="00BD31C3" w:rsidRDefault="00BD31C3" w:rsidP="00BD31C3">
            <w:r w:rsidRPr="00BD31C3">
              <w:t>AA-027</w:t>
            </w:r>
            <w:r w:rsidR="001D6699">
              <w:t xml:space="preserve">                 </w:t>
            </w:r>
            <w:r w:rsidRPr="00BD31C3">
              <w:t xml:space="preserve"> ( 17-Section Plywood Veneer Dryer No. 1 and 23-Section Plywood Dryer No. 2 equipped with RTO2)</w:t>
            </w:r>
          </w:p>
          <w:p w14:paraId="235E1F03" w14:textId="77777777" w:rsidR="00BD31C3" w:rsidRPr="00BD31C3" w:rsidRDefault="00BD31C3" w:rsidP="00BD31C3">
            <w:pPr>
              <w:tabs>
                <w:tab w:val="left" w:pos="-1213"/>
                <w:tab w:val="left" w:pos="-720"/>
                <w:tab w:val="left" w:pos="0"/>
                <w:tab w:val="left" w:pos="810"/>
              </w:tabs>
              <w:spacing w:before="100" w:beforeAutospacing="1" w:after="100" w:afterAutospacing="1"/>
            </w:pPr>
          </w:p>
        </w:tc>
        <w:tc>
          <w:tcPr>
            <w:tcW w:w="1350" w:type="dxa"/>
          </w:tcPr>
          <w:p w14:paraId="6CD88164" w14:textId="77777777" w:rsidR="00BD31C3" w:rsidRPr="00BD31C3" w:rsidRDefault="00BD31C3" w:rsidP="00BD31C3">
            <w:pPr>
              <w:tabs>
                <w:tab w:val="left" w:pos="-1213"/>
                <w:tab w:val="left" w:pos="-720"/>
                <w:tab w:val="left" w:pos="0"/>
                <w:tab w:val="left" w:pos="810"/>
              </w:tabs>
              <w:spacing w:after="58"/>
              <w:jc w:val="center"/>
            </w:pPr>
            <w:r w:rsidRPr="00BD31C3">
              <w:t>HAPs</w:t>
            </w:r>
          </w:p>
        </w:tc>
        <w:tc>
          <w:tcPr>
            <w:tcW w:w="2610" w:type="dxa"/>
          </w:tcPr>
          <w:p w14:paraId="48E8D3B9"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Reduce emission of total HAPs measured as </w:t>
            </w:r>
            <w:smartTag w:uri="urn:schemas-microsoft-com:office:smarttags" w:element="stockticker">
              <w:r w:rsidRPr="00BD31C3">
                <w:t>THC</w:t>
              </w:r>
            </w:smartTag>
            <w:r w:rsidRPr="00BD31C3">
              <w:t>, by 90%</w:t>
            </w:r>
          </w:p>
        </w:tc>
        <w:tc>
          <w:tcPr>
            <w:tcW w:w="3713" w:type="dxa"/>
          </w:tcPr>
          <w:p w14:paraId="270F4224" w14:textId="77777777" w:rsidR="00BD31C3" w:rsidRPr="00BD31C3" w:rsidRDefault="00BD31C3" w:rsidP="00BD31C3">
            <w:pPr>
              <w:tabs>
                <w:tab w:val="left" w:pos="1005"/>
              </w:tabs>
            </w:pPr>
            <w:r w:rsidRPr="00BD31C3">
              <w:t xml:space="preserve">MACT Initial compliance Continuous Parameter Monitoring System (CPMS) </w:t>
            </w:r>
          </w:p>
        </w:tc>
      </w:tr>
      <w:tr w:rsidR="00BD31C3" w:rsidRPr="00BD31C3" w14:paraId="5DB69815" w14:textId="77777777" w:rsidTr="00334C89">
        <w:trPr>
          <w:cantSplit/>
          <w:trHeight w:val="2745"/>
          <w:jc w:val="center"/>
        </w:trPr>
        <w:tc>
          <w:tcPr>
            <w:tcW w:w="1687" w:type="dxa"/>
            <w:vMerge/>
          </w:tcPr>
          <w:p w14:paraId="4F4CA87D" w14:textId="77777777" w:rsidR="00BD31C3" w:rsidRPr="00BD31C3" w:rsidRDefault="00BD31C3" w:rsidP="00BD31C3">
            <w:pPr>
              <w:tabs>
                <w:tab w:val="left" w:pos="-1213"/>
                <w:tab w:val="left" w:pos="-720"/>
                <w:tab w:val="left" w:pos="0"/>
                <w:tab w:val="left" w:pos="810"/>
              </w:tabs>
              <w:spacing w:before="100" w:beforeAutospacing="1" w:after="100" w:afterAutospacing="1"/>
            </w:pPr>
          </w:p>
        </w:tc>
        <w:tc>
          <w:tcPr>
            <w:tcW w:w="1350" w:type="dxa"/>
          </w:tcPr>
          <w:p w14:paraId="4AE893BC" w14:textId="77777777" w:rsidR="00BD31C3" w:rsidRPr="00BD31C3" w:rsidRDefault="00BD31C3" w:rsidP="00BD31C3">
            <w:pPr>
              <w:jc w:val="center"/>
            </w:pPr>
            <w:r w:rsidRPr="00BD31C3">
              <w:t>Temperature</w:t>
            </w:r>
          </w:p>
        </w:tc>
        <w:tc>
          <w:tcPr>
            <w:tcW w:w="2610" w:type="dxa"/>
          </w:tcPr>
          <w:p w14:paraId="412E6EA3" w14:textId="77777777" w:rsidR="00BD31C3" w:rsidRDefault="00BD31C3" w:rsidP="00A27E4D">
            <w:pPr>
              <w:tabs>
                <w:tab w:val="left" w:pos="-1213"/>
                <w:tab w:val="left" w:pos="-720"/>
                <w:tab w:val="left" w:pos="0"/>
                <w:tab w:val="left" w:pos="810"/>
              </w:tabs>
              <w:spacing w:before="100" w:beforeAutospacing="1" w:after="100" w:afterAutospacing="1"/>
            </w:pPr>
            <w:r w:rsidRPr="00BD31C3">
              <w:t>3-hour block average of firebox temperature shall be greater than or equal to the minimum temperature established during the most recent performance test</w:t>
            </w:r>
          </w:p>
          <w:p w14:paraId="57786258" w14:textId="517EFF07" w:rsidR="002452B5" w:rsidRPr="00BD31C3" w:rsidRDefault="00E53EAD" w:rsidP="00A27E4D">
            <w:pPr>
              <w:tabs>
                <w:tab w:val="left" w:pos="-1213"/>
                <w:tab w:val="left" w:pos="-720"/>
                <w:tab w:val="left" w:pos="0"/>
                <w:tab w:val="left" w:pos="810"/>
              </w:tabs>
              <w:spacing w:before="100" w:beforeAutospacing="1" w:after="100" w:afterAutospacing="1"/>
            </w:pPr>
            <w:r w:rsidRPr="00E53EAD">
              <w:t xml:space="preserve">1458.9 </w:t>
            </w:r>
            <w:proofErr w:type="spellStart"/>
            <w:r>
              <w:rPr>
                <w:vertAlign w:val="superscript"/>
              </w:rPr>
              <w:t>o</w:t>
            </w:r>
            <w:r w:rsidRPr="00E53EAD">
              <w:t>F</w:t>
            </w:r>
            <w:proofErr w:type="spellEnd"/>
            <w:r w:rsidRPr="00E53EAD">
              <w:t xml:space="preserve"> for AA-025</w:t>
            </w:r>
            <w:r>
              <w:t xml:space="preserve"> </w:t>
            </w:r>
            <w:r w:rsidRPr="00E53EAD">
              <w:t xml:space="preserve">1395 </w:t>
            </w:r>
            <w:proofErr w:type="spellStart"/>
            <w:r>
              <w:rPr>
                <w:vertAlign w:val="superscript"/>
              </w:rPr>
              <w:t>o</w:t>
            </w:r>
            <w:r w:rsidRPr="00E53EAD">
              <w:t>F</w:t>
            </w:r>
            <w:proofErr w:type="spellEnd"/>
            <w:r w:rsidRPr="00E53EAD">
              <w:t xml:space="preserve"> for AA-027</w:t>
            </w:r>
          </w:p>
        </w:tc>
        <w:tc>
          <w:tcPr>
            <w:tcW w:w="3713" w:type="dxa"/>
          </w:tcPr>
          <w:p w14:paraId="4061BC03" w14:textId="77777777" w:rsidR="00BD31C3" w:rsidRPr="00BD31C3" w:rsidRDefault="00BD31C3" w:rsidP="00BD31C3">
            <w:pPr>
              <w:tabs>
                <w:tab w:val="left" w:pos="1005"/>
              </w:tabs>
            </w:pPr>
            <w:r w:rsidRPr="00BD31C3">
              <w:t>Continuous Temperature monitoring  and continuous Fire Box Temperature</w:t>
            </w:r>
          </w:p>
          <w:p w14:paraId="0076841A" w14:textId="77777777" w:rsidR="00BD31C3" w:rsidRPr="00BD31C3" w:rsidRDefault="00BD31C3" w:rsidP="00BD31C3">
            <w:pPr>
              <w:tabs>
                <w:tab w:val="left" w:pos="1005"/>
              </w:tabs>
            </w:pPr>
            <w:r w:rsidRPr="00BD31C3">
              <w:tab/>
            </w:r>
          </w:p>
        </w:tc>
      </w:tr>
      <w:tr w:rsidR="00BD31C3" w:rsidRPr="00BD31C3" w14:paraId="7F629BA5" w14:textId="77777777" w:rsidTr="00334C89">
        <w:trPr>
          <w:cantSplit/>
          <w:trHeight w:val="1035"/>
          <w:jc w:val="center"/>
        </w:trPr>
        <w:tc>
          <w:tcPr>
            <w:tcW w:w="1687" w:type="dxa"/>
            <w:vMerge/>
          </w:tcPr>
          <w:p w14:paraId="40F55823" w14:textId="77777777" w:rsidR="00BD31C3" w:rsidRPr="00BD31C3" w:rsidRDefault="00BD31C3" w:rsidP="00BD31C3">
            <w:pPr>
              <w:tabs>
                <w:tab w:val="left" w:pos="-1213"/>
                <w:tab w:val="left" w:pos="-720"/>
                <w:tab w:val="left" w:pos="0"/>
                <w:tab w:val="left" w:pos="810"/>
              </w:tabs>
              <w:spacing w:before="100" w:beforeAutospacing="1" w:after="100" w:afterAutospacing="1"/>
            </w:pPr>
          </w:p>
        </w:tc>
        <w:tc>
          <w:tcPr>
            <w:tcW w:w="1350" w:type="dxa"/>
          </w:tcPr>
          <w:p w14:paraId="1F431B59" w14:textId="77777777" w:rsidR="00BD31C3" w:rsidRPr="00BD31C3" w:rsidRDefault="00BD31C3" w:rsidP="00BD31C3">
            <w:pPr>
              <w:jc w:val="center"/>
            </w:pPr>
          </w:p>
        </w:tc>
        <w:tc>
          <w:tcPr>
            <w:tcW w:w="2610" w:type="dxa"/>
          </w:tcPr>
          <w:p w14:paraId="6C7CD6A2"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General Operations Requirement</w:t>
            </w:r>
          </w:p>
        </w:tc>
        <w:tc>
          <w:tcPr>
            <w:tcW w:w="3713" w:type="dxa"/>
          </w:tcPr>
          <w:p w14:paraId="0C42F2A0" w14:textId="77777777" w:rsidR="00BD31C3" w:rsidRPr="00BD31C3" w:rsidRDefault="00BD31C3" w:rsidP="00BD31C3">
            <w:pPr>
              <w:tabs>
                <w:tab w:val="left" w:pos="1005"/>
              </w:tabs>
            </w:pPr>
            <w:r w:rsidRPr="00BD31C3">
              <w:t>MACT Continuous Compliance; Record Retention; Submission of Compliance Report; Monitoring Recordkeeping, and Reporting of deviations</w:t>
            </w:r>
          </w:p>
        </w:tc>
      </w:tr>
      <w:tr w:rsidR="00BD31C3" w:rsidRPr="00BD31C3" w14:paraId="29037EA1" w14:textId="77777777" w:rsidTr="00334C89">
        <w:trPr>
          <w:cantSplit/>
          <w:trHeight w:val="2025"/>
          <w:jc w:val="center"/>
        </w:trPr>
        <w:tc>
          <w:tcPr>
            <w:tcW w:w="1687" w:type="dxa"/>
          </w:tcPr>
          <w:p w14:paraId="04EA9CE3" w14:textId="515F2A07" w:rsidR="00BD31C3" w:rsidRPr="00BD31C3" w:rsidRDefault="00BD31C3" w:rsidP="00B4447C">
            <w:pPr>
              <w:spacing w:before="100" w:beforeAutospacing="1" w:after="100" w:afterAutospacing="1"/>
            </w:pPr>
            <w:r w:rsidRPr="00BD31C3">
              <w:t>AA-027</w:t>
            </w:r>
            <w:r w:rsidR="00B4447C">
              <w:t xml:space="preserve">            </w:t>
            </w:r>
            <w:r w:rsidR="009C4EEC">
              <w:t xml:space="preserve"> (</w:t>
            </w:r>
            <w:r w:rsidRPr="00BD31C3">
              <w:t>17-Section Plywood Veneer Dryer No. 1 and 23-Section Plywood Dryer No. 2</w:t>
            </w:r>
            <w:r w:rsidR="009C4EEC">
              <w:t xml:space="preserve"> equipped with RTO</w:t>
            </w:r>
            <w:r w:rsidRPr="00BD31C3">
              <w:t>)</w:t>
            </w:r>
          </w:p>
        </w:tc>
        <w:tc>
          <w:tcPr>
            <w:tcW w:w="1350" w:type="dxa"/>
          </w:tcPr>
          <w:p w14:paraId="37916C8F" w14:textId="77777777" w:rsidR="00BD31C3" w:rsidRPr="00BD31C3" w:rsidRDefault="00BD31C3" w:rsidP="00BD31C3">
            <w:pPr>
              <w:jc w:val="center"/>
            </w:pPr>
            <w:r w:rsidRPr="00BD31C3">
              <w:t>HAP’s</w:t>
            </w:r>
          </w:p>
        </w:tc>
        <w:tc>
          <w:tcPr>
            <w:tcW w:w="2610" w:type="dxa"/>
          </w:tcPr>
          <w:p w14:paraId="60FE7759"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Routine Control Device Maintenance Exemption (RCDME)</w:t>
            </w:r>
          </w:p>
        </w:tc>
        <w:tc>
          <w:tcPr>
            <w:tcW w:w="3713" w:type="dxa"/>
          </w:tcPr>
          <w:p w14:paraId="1D358386" w14:textId="77777777" w:rsidR="00BD31C3" w:rsidRPr="00BD31C3" w:rsidRDefault="00BD31C3" w:rsidP="00BD31C3">
            <w:pPr>
              <w:tabs>
                <w:tab w:val="left" w:pos="1005"/>
              </w:tabs>
            </w:pPr>
            <w:r w:rsidRPr="00BD31C3">
              <w:t xml:space="preserve">Monitoring, Reporting, and Recordkeeping </w:t>
            </w:r>
          </w:p>
        </w:tc>
      </w:tr>
      <w:tr w:rsidR="00BD31C3" w:rsidRPr="00BD31C3" w14:paraId="7A166F9C" w14:textId="77777777" w:rsidTr="00334C89">
        <w:trPr>
          <w:cantSplit/>
          <w:trHeight w:val="765"/>
          <w:jc w:val="center"/>
        </w:trPr>
        <w:tc>
          <w:tcPr>
            <w:tcW w:w="1687" w:type="dxa"/>
            <w:vMerge w:val="restart"/>
          </w:tcPr>
          <w:p w14:paraId="3918855C" w14:textId="77777777" w:rsidR="00BD31C3" w:rsidRPr="00BD31C3" w:rsidRDefault="00BD31C3" w:rsidP="00BD31C3">
            <w:pPr>
              <w:spacing w:before="100" w:beforeAutospacing="1" w:after="100" w:afterAutospacing="1"/>
            </w:pPr>
            <w:r w:rsidRPr="00BD31C3">
              <w:t>AA-028 (Emergency Fire Pump)</w:t>
            </w:r>
          </w:p>
        </w:tc>
        <w:tc>
          <w:tcPr>
            <w:tcW w:w="1350" w:type="dxa"/>
            <w:vAlign w:val="center"/>
          </w:tcPr>
          <w:p w14:paraId="7CC0EC8A" w14:textId="77777777" w:rsidR="00BD31C3" w:rsidRPr="00BD31C3" w:rsidRDefault="00BD31C3" w:rsidP="00BD31C3">
            <w:pPr>
              <w:jc w:val="center"/>
            </w:pPr>
            <w:r w:rsidRPr="00BD31C3">
              <w:t>PM</w:t>
            </w:r>
          </w:p>
        </w:tc>
        <w:tc>
          <w:tcPr>
            <w:tcW w:w="2610" w:type="dxa"/>
            <w:vAlign w:val="center"/>
          </w:tcPr>
          <w:p w14:paraId="103F6D56"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0.6 lbs./MMBTU</w:t>
            </w:r>
          </w:p>
        </w:tc>
        <w:tc>
          <w:tcPr>
            <w:tcW w:w="3713" w:type="dxa"/>
            <w:vMerge w:val="restart"/>
          </w:tcPr>
          <w:p w14:paraId="6C5231D0" w14:textId="77777777" w:rsidR="00BD31C3" w:rsidRPr="00BD31C3" w:rsidRDefault="00BD31C3" w:rsidP="00BD31C3">
            <w:pPr>
              <w:keepNext/>
              <w:tabs>
                <w:tab w:val="left" w:pos="-1213"/>
                <w:tab w:val="left" w:pos="-720"/>
                <w:tab w:val="left" w:pos="0"/>
                <w:tab w:val="left" w:pos="810"/>
              </w:tabs>
              <w:spacing w:before="100" w:beforeAutospacing="1" w:after="100" w:afterAutospacing="1"/>
            </w:pPr>
            <w:r w:rsidRPr="00BD31C3">
              <w:t>Change oil and filter every 500 hours of operation or annually, whichever comes first.</w:t>
            </w:r>
          </w:p>
          <w:p w14:paraId="284DF3E5" w14:textId="77777777" w:rsidR="00BD31C3" w:rsidRPr="00BD31C3" w:rsidRDefault="00BD31C3" w:rsidP="00BD31C3">
            <w:pPr>
              <w:keepNext/>
              <w:tabs>
                <w:tab w:val="left" w:pos="-1213"/>
                <w:tab w:val="left" w:pos="-720"/>
                <w:tab w:val="left" w:pos="0"/>
                <w:tab w:val="left" w:pos="810"/>
              </w:tabs>
              <w:spacing w:before="100" w:beforeAutospacing="1" w:after="100" w:afterAutospacing="1"/>
            </w:pPr>
            <w:r w:rsidRPr="00BD31C3">
              <w:t>(b)Inspect air cleaner every 1,000 hours of operation or annually, whichever comes first, and replace when necessary.</w:t>
            </w:r>
          </w:p>
          <w:p w14:paraId="5192716E" w14:textId="77777777" w:rsidR="00BD31C3" w:rsidRPr="00BD31C3" w:rsidRDefault="00BD31C3" w:rsidP="00BD31C3">
            <w:pPr>
              <w:tabs>
                <w:tab w:val="left" w:pos="1005"/>
              </w:tabs>
            </w:pPr>
            <w:r w:rsidRPr="00BD31C3">
              <w:t>(c)Inspect all hoses and belts every 500 hours of operation or annually, whichever comes first and replace as necessary.</w:t>
            </w:r>
          </w:p>
        </w:tc>
      </w:tr>
      <w:tr w:rsidR="00BD31C3" w:rsidRPr="00BD31C3" w14:paraId="6894FA11" w14:textId="77777777" w:rsidTr="00334C89">
        <w:trPr>
          <w:cantSplit/>
          <w:trHeight w:val="585"/>
          <w:jc w:val="center"/>
        </w:trPr>
        <w:tc>
          <w:tcPr>
            <w:tcW w:w="1687" w:type="dxa"/>
            <w:vMerge/>
          </w:tcPr>
          <w:p w14:paraId="49C4AE08" w14:textId="77777777" w:rsidR="00BD31C3" w:rsidRPr="00BD31C3" w:rsidRDefault="00BD31C3" w:rsidP="00BD31C3">
            <w:pPr>
              <w:spacing w:before="100" w:beforeAutospacing="1" w:after="100" w:afterAutospacing="1"/>
            </w:pPr>
          </w:p>
        </w:tc>
        <w:tc>
          <w:tcPr>
            <w:tcW w:w="1350" w:type="dxa"/>
          </w:tcPr>
          <w:p w14:paraId="19553436" w14:textId="77777777" w:rsidR="00BD31C3" w:rsidRPr="00BD31C3" w:rsidRDefault="00BD31C3" w:rsidP="00BD31C3">
            <w:pPr>
              <w:jc w:val="center"/>
            </w:pPr>
            <w:r w:rsidRPr="00BD31C3">
              <w:t>SO</w:t>
            </w:r>
            <w:r w:rsidRPr="00BD31C3">
              <w:rPr>
                <w:vertAlign w:val="subscript"/>
              </w:rPr>
              <w:t>2</w:t>
            </w:r>
          </w:p>
        </w:tc>
        <w:tc>
          <w:tcPr>
            <w:tcW w:w="2610" w:type="dxa"/>
          </w:tcPr>
          <w:p w14:paraId="74C0C425"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 xml:space="preserve">4.8 </w:t>
            </w:r>
            <w:proofErr w:type="spellStart"/>
            <w:r w:rsidRPr="00BD31C3">
              <w:t>lbs</w:t>
            </w:r>
            <w:proofErr w:type="spellEnd"/>
            <w:r w:rsidRPr="00BD31C3">
              <w:t>/MMBTU</w:t>
            </w:r>
          </w:p>
        </w:tc>
        <w:tc>
          <w:tcPr>
            <w:tcW w:w="3713" w:type="dxa"/>
            <w:vMerge/>
          </w:tcPr>
          <w:p w14:paraId="2231B90D" w14:textId="77777777" w:rsidR="00BD31C3" w:rsidRPr="00BD31C3" w:rsidRDefault="00BD31C3" w:rsidP="00BD31C3">
            <w:pPr>
              <w:tabs>
                <w:tab w:val="left" w:pos="1005"/>
              </w:tabs>
            </w:pPr>
          </w:p>
        </w:tc>
      </w:tr>
      <w:tr w:rsidR="00BD31C3" w:rsidRPr="00BD31C3" w14:paraId="746204AC" w14:textId="77777777" w:rsidTr="00334C89">
        <w:trPr>
          <w:cantSplit/>
          <w:trHeight w:val="675"/>
          <w:jc w:val="center"/>
        </w:trPr>
        <w:tc>
          <w:tcPr>
            <w:tcW w:w="1687" w:type="dxa"/>
            <w:vMerge/>
          </w:tcPr>
          <w:p w14:paraId="364A4FEB" w14:textId="77777777" w:rsidR="00BD31C3" w:rsidRPr="00BD31C3" w:rsidRDefault="00BD31C3" w:rsidP="00BD31C3">
            <w:pPr>
              <w:spacing w:before="100" w:beforeAutospacing="1" w:after="100" w:afterAutospacing="1"/>
            </w:pPr>
          </w:p>
        </w:tc>
        <w:tc>
          <w:tcPr>
            <w:tcW w:w="1350" w:type="dxa"/>
          </w:tcPr>
          <w:p w14:paraId="5BE8B9DE" w14:textId="77777777" w:rsidR="00BD31C3" w:rsidRPr="00BD31C3" w:rsidRDefault="00BD31C3" w:rsidP="00BD31C3">
            <w:pPr>
              <w:jc w:val="center"/>
            </w:pPr>
            <w:r w:rsidRPr="00BD31C3">
              <w:t>HAP</w:t>
            </w:r>
          </w:p>
        </w:tc>
        <w:tc>
          <w:tcPr>
            <w:tcW w:w="2610" w:type="dxa"/>
          </w:tcPr>
          <w:p w14:paraId="0A2F6F24"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General Applicability</w:t>
            </w:r>
          </w:p>
        </w:tc>
        <w:tc>
          <w:tcPr>
            <w:tcW w:w="3713" w:type="dxa"/>
            <w:vMerge/>
          </w:tcPr>
          <w:p w14:paraId="58C7645C" w14:textId="77777777" w:rsidR="00BD31C3" w:rsidRPr="00BD31C3" w:rsidRDefault="00BD31C3" w:rsidP="00BD31C3">
            <w:pPr>
              <w:tabs>
                <w:tab w:val="left" w:pos="1005"/>
              </w:tabs>
            </w:pPr>
          </w:p>
        </w:tc>
      </w:tr>
      <w:tr w:rsidR="00BD31C3" w:rsidRPr="00BD31C3" w14:paraId="31437440" w14:textId="77777777" w:rsidTr="00334C89">
        <w:trPr>
          <w:cantSplit/>
          <w:trHeight w:val="1107"/>
          <w:jc w:val="center"/>
        </w:trPr>
        <w:tc>
          <w:tcPr>
            <w:tcW w:w="1687" w:type="dxa"/>
          </w:tcPr>
          <w:p w14:paraId="6F5A1FDC" w14:textId="2BD45FE2" w:rsidR="00BD31C3" w:rsidRPr="00BD31C3" w:rsidRDefault="00BD31C3" w:rsidP="00BD31C3">
            <w:pPr>
              <w:spacing w:before="100" w:beforeAutospacing="1" w:after="100" w:afterAutospacing="1"/>
            </w:pPr>
            <w:r w:rsidRPr="00BD31C3">
              <w:t xml:space="preserve">AA-029 </w:t>
            </w:r>
            <w:r w:rsidR="00B4447C">
              <w:t xml:space="preserve">     </w:t>
            </w:r>
            <w:r w:rsidRPr="00BD31C3">
              <w:t>(Fugitive Emissions from  paved and unpaved Access Roads )</w:t>
            </w:r>
          </w:p>
        </w:tc>
        <w:tc>
          <w:tcPr>
            <w:tcW w:w="1350" w:type="dxa"/>
          </w:tcPr>
          <w:p w14:paraId="6F8531FB" w14:textId="77777777" w:rsidR="00BD31C3" w:rsidRPr="00BD31C3" w:rsidRDefault="00BD31C3" w:rsidP="00BD31C3">
            <w:pPr>
              <w:jc w:val="center"/>
            </w:pPr>
            <w:r w:rsidRPr="00BD31C3">
              <w:t>Opacity</w:t>
            </w:r>
          </w:p>
        </w:tc>
        <w:tc>
          <w:tcPr>
            <w:tcW w:w="2610" w:type="dxa"/>
          </w:tcPr>
          <w:p w14:paraId="63DB5C26"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40%</w:t>
            </w:r>
          </w:p>
        </w:tc>
        <w:tc>
          <w:tcPr>
            <w:tcW w:w="3713" w:type="dxa"/>
          </w:tcPr>
          <w:p w14:paraId="716B0248" w14:textId="77777777" w:rsidR="00BD31C3" w:rsidRPr="00BD31C3" w:rsidRDefault="00BD31C3" w:rsidP="00BD31C3">
            <w:pPr>
              <w:tabs>
                <w:tab w:val="left" w:pos="1005"/>
              </w:tabs>
            </w:pPr>
          </w:p>
        </w:tc>
      </w:tr>
      <w:tr w:rsidR="00BD31C3" w:rsidRPr="00BD31C3" w14:paraId="12B6DD4B" w14:textId="77777777" w:rsidTr="00334C89">
        <w:trPr>
          <w:cantSplit/>
          <w:trHeight w:val="585"/>
          <w:jc w:val="center"/>
        </w:trPr>
        <w:tc>
          <w:tcPr>
            <w:tcW w:w="1687" w:type="dxa"/>
            <w:vMerge w:val="restart"/>
          </w:tcPr>
          <w:p w14:paraId="03CF8AE7" w14:textId="7EF43A19" w:rsidR="00BD31C3" w:rsidRPr="00BD31C3" w:rsidRDefault="00BD31C3" w:rsidP="00BD31C3">
            <w:pPr>
              <w:spacing w:before="100" w:beforeAutospacing="1" w:after="100" w:afterAutospacing="1"/>
            </w:pPr>
            <w:r w:rsidRPr="00BD31C3">
              <w:t xml:space="preserve">AA-030 </w:t>
            </w:r>
            <w:r w:rsidR="00B4447C">
              <w:t xml:space="preserve">       </w:t>
            </w:r>
            <w:r w:rsidRPr="00BD31C3">
              <w:t>(Group 1 Coating Operations)</w:t>
            </w:r>
          </w:p>
        </w:tc>
        <w:tc>
          <w:tcPr>
            <w:tcW w:w="1350" w:type="dxa"/>
          </w:tcPr>
          <w:p w14:paraId="4C10769D" w14:textId="77777777" w:rsidR="00BD31C3" w:rsidRPr="00BD31C3" w:rsidRDefault="00BD31C3" w:rsidP="00BD31C3">
            <w:pPr>
              <w:jc w:val="center"/>
            </w:pPr>
            <w:r w:rsidRPr="00BD31C3">
              <w:t>Opacity</w:t>
            </w:r>
          </w:p>
        </w:tc>
        <w:tc>
          <w:tcPr>
            <w:tcW w:w="2610" w:type="dxa"/>
          </w:tcPr>
          <w:p w14:paraId="2EA355CE"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40%</w:t>
            </w:r>
          </w:p>
        </w:tc>
        <w:tc>
          <w:tcPr>
            <w:tcW w:w="3713" w:type="dxa"/>
          </w:tcPr>
          <w:p w14:paraId="4B1F8179" w14:textId="77777777" w:rsidR="00BD31C3" w:rsidRPr="00BD31C3" w:rsidRDefault="00BD31C3" w:rsidP="00BD31C3">
            <w:pPr>
              <w:tabs>
                <w:tab w:val="left" w:pos="1005"/>
              </w:tabs>
            </w:pPr>
          </w:p>
        </w:tc>
      </w:tr>
      <w:tr w:rsidR="00BD31C3" w:rsidRPr="00BD31C3" w14:paraId="1AACFD70" w14:textId="77777777" w:rsidTr="00334C89">
        <w:trPr>
          <w:cantSplit/>
          <w:trHeight w:val="495"/>
          <w:jc w:val="center"/>
        </w:trPr>
        <w:tc>
          <w:tcPr>
            <w:tcW w:w="1687" w:type="dxa"/>
            <w:vMerge/>
          </w:tcPr>
          <w:p w14:paraId="0C545406" w14:textId="77777777" w:rsidR="00BD31C3" w:rsidRPr="00BD31C3" w:rsidRDefault="00BD31C3" w:rsidP="00BD31C3">
            <w:pPr>
              <w:spacing w:before="100" w:beforeAutospacing="1" w:after="100" w:afterAutospacing="1"/>
            </w:pPr>
          </w:p>
        </w:tc>
        <w:tc>
          <w:tcPr>
            <w:tcW w:w="1350" w:type="dxa"/>
          </w:tcPr>
          <w:p w14:paraId="1A28327D" w14:textId="77777777" w:rsidR="00BD31C3" w:rsidRPr="00BD31C3" w:rsidRDefault="00BD31C3" w:rsidP="00BD31C3">
            <w:pPr>
              <w:jc w:val="center"/>
            </w:pPr>
            <w:r w:rsidRPr="00BD31C3">
              <w:t>HAPs</w:t>
            </w:r>
          </w:p>
        </w:tc>
        <w:tc>
          <w:tcPr>
            <w:tcW w:w="2610" w:type="dxa"/>
          </w:tcPr>
          <w:p w14:paraId="1325A3C1" w14:textId="77777777" w:rsidR="00BD31C3" w:rsidRPr="00BD31C3" w:rsidRDefault="00BD31C3" w:rsidP="00A27E4D">
            <w:pPr>
              <w:tabs>
                <w:tab w:val="left" w:pos="-1213"/>
                <w:tab w:val="left" w:pos="-720"/>
                <w:tab w:val="left" w:pos="0"/>
                <w:tab w:val="left" w:pos="810"/>
              </w:tabs>
              <w:spacing w:before="100" w:beforeAutospacing="1" w:after="100" w:afterAutospacing="1"/>
            </w:pPr>
            <w:r w:rsidRPr="00BD31C3">
              <w:t>Only use Non-HAP containing coatings</w:t>
            </w:r>
          </w:p>
          <w:p w14:paraId="2607DB63" w14:textId="77777777" w:rsidR="00BD31C3" w:rsidRPr="00BD31C3" w:rsidRDefault="00BD31C3" w:rsidP="00A27E4D"/>
        </w:tc>
        <w:tc>
          <w:tcPr>
            <w:tcW w:w="3713" w:type="dxa"/>
          </w:tcPr>
          <w:p w14:paraId="16782841" w14:textId="77777777" w:rsidR="00BD31C3" w:rsidRPr="00BD31C3" w:rsidRDefault="00BD31C3" w:rsidP="00BD31C3">
            <w:pPr>
              <w:tabs>
                <w:tab w:val="left" w:pos="2025"/>
              </w:tabs>
            </w:pPr>
            <w:r w:rsidRPr="00BD31C3">
              <w:t xml:space="preserve">Monitoring, Reporting, and Recordkeeping </w:t>
            </w:r>
          </w:p>
        </w:tc>
      </w:tr>
      <w:tr w:rsidR="00E82FE3" w:rsidRPr="00BD31C3" w14:paraId="107F05C4" w14:textId="77777777" w:rsidTr="00334C89">
        <w:trPr>
          <w:cantSplit/>
          <w:trHeight w:val="432"/>
          <w:jc w:val="center"/>
        </w:trPr>
        <w:tc>
          <w:tcPr>
            <w:tcW w:w="1687" w:type="dxa"/>
            <w:vMerge w:val="restart"/>
          </w:tcPr>
          <w:p w14:paraId="79837186" w14:textId="6AC7B86B" w:rsidR="00E82FE3" w:rsidRPr="00BD31C3" w:rsidRDefault="00E82FE3" w:rsidP="00BD31C3">
            <w:r w:rsidRPr="00BD31C3">
              <w:t>AA-031</w:t>
            </w:r>
            <w:r>
              <w:t xml:space="preserve">            </w:t>
            </w:r>
            <w:r w:rsidRPr="00BD31C3">
              <w:t>(217 hp Diesel Fired Emergency Generator)</w:t>
            </w:r>
          </w:p>
        </w:tc>
        <w:tc>
          <w:tcPr>
            <w:tcW w:w="1350" w:type="dxa"/>
            <w:vAlign w:val="center"/>
          </w:tcPr>
          <w:p w14:paraId="42A71897" w14:textId="77777777" w:rsidR="00E82FE3" w:rsidRPr="00BD31C3" w:rsidRDefault="00E82FE3" w:rsidP="00BD31C3">
            <w:pPr>
              <w:jc w:val="center"/>
            </w:pPr>
            <w:r w:rsidRPr="00BD31C3">
              <w:t>PM</w:t>
            </w:r>
          </w:p>
        </w:tc>
        <w:tc>
          <w:tcPr>
            <w:tcW w:w="2610" w:type="dxa"/>
            <w:vAlign w:val="center"/>
          </w:tcPr>
          <w:p w14:paraId="1F673CE3" w14:textId="77777777" w:rsidR="00E82FE3" w:rsidRPr="00BD31C3" w:rsidRDefault="00E82FE3" w:rsidP="00A27E4D">
            <w:pPr>
              <w:tabs>
                <w:tab w:val="left" w:pos="-1213"/>
                <w:tab w:val="left" w:pos="-720"/>
                <w:tab w:val="left" w:pos="0"/>
                <w:tab w:val="left" w:pos="810"/>
              </w:tabs>
              <w:spacing w:before="100" w:beforeAutospacing="1" w:after="100" w:afterAutospacing="1"/>
            </w:pPr>
            <w:r w:rsidRPr="00BD31C3">
              <w:t>0.6 lbs./MMBTU</w:t>
            </w:r>
          </w:p>
        </w:tc>
        <w:tc>
          <w:tcPr>
            <w:tcW w:w="3713" w:type="dxa"/>
            <w:vMerge w:val="restart"/>
          </w:tcPr>
          <w:p w14:paraId="569796BF" w14:textId="77777777" w:rsidR="00E82FE3" w:rsidRPr="00BD31C3" w:rsidRDefault="00E82FE3" w:rsidP="00BD31C3">
            <w:pPr>
              <w:tabs>
                <w:tab w:val="left" w:pos="1005"/>
              </w:tabs>
            </w:pPr>
          </w:p>
        </w:tc>
      </w:tr>
      <w:tr w:rsidR="00E82FE3" w:rsidRPr="00BD31C3" w14:paraId="6FA68B70" w14:textId="77777777" w:rsidTr="00334C89">
        <w:trPr>
          <w:cantSplit/>
          <w:trHeight w:val="495"/>
          <w:jc w:val="center"/>
        </w:trPr>
        <w:tc>
          <w:tcPr>
            <w:tcW w:w="1687" w:type="dxa"/>
            <w:vMerge/>
          </w:tcPr>
          <w:p w14:paraId="740CE4A6" w14:textId="77777777" w:rsidR="00E82FE3" w:rsidRPr="00BD31C3" w:rsidRDefault="00E82FE3" w:rsidP="00BD31C3">
            <w:pPr>
              <w:spacing w:before="100" w:beforeAutospacing="1" w:after="100" w:afterAutospacing="1"/>
            </w:pPr>
          </w:p>
        </w:tc>
        <w:tc>
          <w:tcPr>
            <w:tcW w:w="1350" w:type="dxa"/>
            <w:vAlign w:val="center"/>
          </w:tcPr>
          <w:p w14:paraId="2DACBA34" w14:textId="77777777" w:rsidR="00E82FE3" w:rsidRPr="00BD31C3" w:rsidRDefault="00E82FE3" w:rsidP="00BD31C3">
            <w:pPr>
              <w:jc w:val="center"/>
            </w:pPr>
            <w:r w:rsidRPr="00BD31C3">
              <w:t>SO</w:t>
            </w:r>
            <w:r w:rsidRPr="00BD31C3">
              <w:rPr>
                <w:vertAlign w:val="subscript"/>
              </w:rPr>
              <w:t>2</w:t>
            </w:r>
          </w:p>
        </w:tc>
        <w:tc>
          <w:tcPr>
            <w:tcW w:w="2610" w:type="dxa"/>
            <w:vAlign w:val="center"/>
          </w:tcPr>
          <w:p w14:paraId="56702725" w14:textId="77777777" w:rsidR="00E82FE3" w:rsidRPr="00BD31C3" w:rsidRDefault="00E82FE3" w:rsidP="00A27E4D">
            <w:pPr>
              <w:tabs>
                <w:tab w:val="left" w:pos="-1213"/>
                <w:tab w:val="left" w:pos="-720"/>
                <w:tab w:val="left" w:pos="0"/>
                <w:tab w:val="left" w:pos="810"/>
              </w:tabs>
              <w:spacing w:before="100" w:beforeAutospacing="1" w:after="100" w:afterAutospacing="1"/>
            </w:pPr>
            <w:r w:rsidRPr="00BD31C3">
              <w:t xml:space="preserve">4.8 </w:t>
            </w:r>
            <w:proofErr w:type="spellStart"/>
            <w:r w:rsidRPr="00BD31C3">
              <w:t>lbs</w:t>
            </w:r>
            <w:proofErr w:type="spellEnd"/>
            <w:r w:rsidRPr="00BD31C3">
              <w:t>/MMBTU</w:t>
            </w:r>
          </w:p>
        </w:tc>
        <w:tc>
          <w:tcPr>
            <w:tcW w:w="3713" w:type="dxa"/>
            <w:vMerge/>
          </w:tcPr>
          <w:p w14:paraId="279A9082" w14:textId="77777777" w:rsidR="00E82FE3" w:rsidRPr="00BD31C3" w:rsidRDefault="00E82FE3" w:rsidP="00BD31C3">
            <w:pPr>
              <w:tabs>
                <w:tab w:val="left" w:pos="1005"/>
              </w:tabs>
            </w:pPr>
          </w:p>
        </w:tc>
      </w:tr>
      <w:tr w:rsidR="00E82FE3" w:rsidRPr="00BD31C3" w14:paraId="65CBDFBD" w14:textId="77777777" w:rsidTr="00334C89">
        <w:trPr>
          <w:cantSplit/>
          <w:trHeight w:val="540"/>
          <w:jc w:val="center"/>
        </w:trPr>
        <w:tc>
          <w:tcPr>
            <w:tcW w:w="1687" w:type="dxa"/>
            <w:vMerge/>
          </w:tcPr>
          <w:p w14:paraId="63403B13" w14:textId="77777777" w:rsidR="00E82FE3" w:rsidRPr="00BD31C3" w:rsidRDefault="00E82FE3" w:rsidP="00BD31C3">
            <w:pPr>
              <w:spacing w:before="100" w:beforeAutospacing="1" w:after="100" w:afterAutospacing="1"/>
            </w:pPr>
          </w:p>
        </w:tc>
        <w:tc>
          <w:tcPr>
            <w:tcW w:w="1350" w:type="dxa"/>
          </w:tcPr>
          <w:p w14:paraId="32273D9E" w14:textId="77777777" w:rsidR="00E82FE3" w:rsidRPr="00BD31C3" w:rsidRDefault="00E82FE3" w:rsidP="00BD31C3">
            <w:pPr>
              <w:jc w:val="center"/>
            </w:pPr>
            <w:r w:rsidRPr="00BD31C3">
              <w:t>Opacity</w:t>
            </w:r>
          </w:p>
        </w:tc>
        <w:tc>
          <w:tcPr>
            <w:tcW w:w="2610" w:type="dxa"/>
          </w:tcPr>
          <w:p w14:paraId="26739797" w14:textId="77777777" w:rsidR="00E82FE3" w:rsidRPr="00BD31C3" w:rsidRDefault="00E82FE3" w:rsidP="00A27E4D">
            <w:pPr>
              <w:tabs>
                <w:tab w:val="left" w:pos="-1213"/>
                <w:tab w:val="left" w:pos="-720"/>
                <w:tab w:val="left" w:pos="0"/>
                <w:tab w:val="left" w:pos="810"/>
              </w:tabs>
              <w:spacing w:before="100" w:beforeAutospacing="1" w:after="100" w:afterAutospacing="1"/>
            </w:pPr>
            <w:r w:rsidRPr="00BD31C3">
              <w:t>40%</w:t>
            </w:r>
          </w:p>
        </w:tc>
        <w:tc>
          <w:tcPr>
            <w:tcW w:w="3713" w:type="dxa"/>
            <w:vMerge/>
          </w:tcPr>
          <w:p w14:paraId="3B8B3061" w14:textId="77777777" w:rsidR="00E82FE3" w:rsidRPr="00BD31C3" w:rsidRDefault="00E82FE3" w:rsidP="00BD31C3">
            <w:pPr>
              <w:tabs>
                <w:tab w:val="left" w:pos="1005"/>
              </w:tabs>
            </w:pPr>
          </w:p>
        </w:tc>
      </w:tr>
      <w:tr w:rsidR="00E82FE3" w:rsidRPr="00BD31C3" w14:paraId="4F430143" w14:textId="77777777" w:rsidTr="00334C89">
        <w:trPr>
          <w:cantSplit/>
          <w:trHeight w:val="3825"/>
          <w:jc w:val="center"/>
        </w:trPr>
        <w:tc>
          <w:tcPr>
            <w:tcW w:w="1687" w:type="dxa"/>
            <w:vMerge/>
          </w:tcPr>
          <w:p w14:paraId="59534215" w14:textId="77777777" w:rsidR="00E82FE3" w:rsidRPr="00BD31C3" w:rsidRDefault="00E82FE3" w:rsidP="00BD31C3">
            <w:pPr>
              <w:spacing w:before="100" w:beforeAutospacing="1" w:after="100" w:afterAutospacing="1"/>
            </w:pPr>
          </w:p>
        </w:tc>
        <w:tc>
          <w:tcPr>
            <w:tcW w:w="1350" w:type="dxa"/>
          </w:tcPr>
          <w:p w14:paraId="6A1AF319" w14:textId="77777777" w:rsidR="00E82FE3" w:rsidRPr="00BD31C3" w:rsidRDefault="00E82FE3" w:rsidP="00BD31C3">
            <w:pPr>
              <w:tabs>
                <w:tab w:val="left" w:pos="-1213"/>
                <w:tab w:val="left" w:pos="-720"/>
                <w:tab w:val="left" w:pos="0"/>
                <w:tab w:val="left" w:pos="810"/>
              </w:tabs>
              <w:spacing w:before="90" w:after="90"/>
            </w:pPr>
          </w:p>
          <w:p w14:paraId="26ECED43" w14:textId="77777777" w:rsidR="00E82FE3" w:rsidRPr="00BD31C3" w:rsidRDefault="00E82FE3" w:rsidP="00BD31C3">
            <w:pPr>
              <w:tabs>
                <w:tab w:val="left" w:pos="-1213"/>
                <w:tab w:val="left" w:pos="-720"/>
                <w:tab w:val="left" w:pos="0"/>
                <w:tab w:val="left" w:pos="810"/>
              </w:tabs>
              <w:spacing w:before="90" w:after="90"/>
            </w:pPr>
          </w:p>
          <w:p w14:paraId="6A56DB62" w14:textId="77777777" w:rsidR="00E82FE3" w:rsidRPr="00BD31C3" w:rsidRDefault="00E82FE3" w:rsidP="00BD31C3">
            <w:pPr>
              <w:tabs>
                <w:tab w:val="left" w:pos="-1213"/>
                <w:tab w:val="left" w:pos="-720"/>
                <w:tab w:val="left" w:pos="0"/>
                <w:tab w:val="left" w:pos="810"/>
              </w:tabs>
              <w:spacing w:before="90" w:after="90"/>
            </w:pPr>
          </w:p>
          <w:p w14:paraId="212B39B6" w14:textId="77777777" w:rsidR="00E82FE3" w:rsidRPr="00BD31C3" w:rsidRDefault="00E82FE3" w:rsidP="00BD31C3">
            <w:pPr>
              <w:tabs>
                <w:tab w:val="left" w:pos="-1213"/>
                <w:tab w:val="left" w:pos="-720"/>
                <w:tab w:val="left" w:pos="0"/>
                <w:tab w:val="left" w:pos="810"/>
              </w:tabs>
              <w:spacing w:before="90" w:after="90"/>
            </w:pPr>
          </w:p>
          <w:p w14:paraId="1251BF4E" w14:textId="77777777" w:rsidR="00E82FE3" w:rsidRPr="00BD31C3" w:rsidRDefault="00E82FE3" w:rsidP="00BD31C3">
            <w:pPr>
              <w:tabs>
                <w:tab w:val="left" w:pos="-1213"/>
                <w:tab w:val="left" w:pos="-720"/>
                <w:tab w:val="left" w:pos="0"/>
                <w:tab w:val="left" w:pos="810"/>
              </w:tabs>
              <w:spacing w:before="90" w:after="90"/>
            </w:pPr>
            <w:r w:rsidRPr="00BD31C3">
              <w:t>NMHC+NO</w:t>
            </w:r>
            <w:r w:rsidRPr="00BD31C3">
              <w:rPr>
                <w:vertAlign w:val="subscript"/>
              </w:rPr>
              <w:t>X</w:t>
            </w:r>
          </w:p>
          <w:p w14:paraId="6524D20D" w14:textId="77777777" w:rsidR="00E82FE3" w:rsidRPr="00BD31C3" w:rsidRDefault="00E82FE3" w:rsidP="00BD31C3">
            <w:pPr>
              <w:tabs>
                <w:tab w:val="left" w:pos="-1213"/>
                <w:tab w:val="left" w:pos="-720"/>
                <w:tab w:val="left" w:pos="0"/>
                <w:tab w:val="left" w:pos="810"/>
              </w:tabs>
              <w:spacing w:before="90" w:after="90"/>
              <w:rPr>
                <w:vertAlign w:val="subscript"/>
              </w:rPr>
            </w:pPr>
            <w:r w:rsidRPr="00BD31C3">
              <w:t>CO</w:t>
            </w:r>
          </w:p>
          <w:p w14:paraId="509B17D6" w14:textId="77777777" w:rsidR="00E82FE3" w:rsidRPr="00BD31C3" w:rsidRDefault="00E82FE3" w:rsidP="00BD31C3">
            <w:pPr>
              <w:tabs>
                <w:tab w:val="left" w:pos="-1213"/>
                <w:tab w:val="left" w:pos="-720"/>
                <w:tab w:val="left" w:pos="0"/>
                <w:tab w:val="left" w:pos="810"/>
              </w:tabs>
              <w:spacing w:before="90" w:after="90"/>
            </w:pPr>
            <w:r w:rsidRPr="00BD31C3">
              <w:t>PM</w:t>
            </w:r>
          </w:p>
          <w:p w14:paraId="68EE41C9" w14:textId="77777777" w:rsidR="00E82FE3" w:rsidRPr="00BD31C3" w:rsidRDefault="00E82FE3" w:rsidP="00BD31C3">
            <w:r w:rsidRPr="00BD31C3">
              <w:t>Opacity</w:t>
            </w:r>
          </w:p>
        </w:tc>
        <w:tc>
          <w:tcPr>
            <w:tcW w:w="2610" w:type="dxa"/>
          </w:tcPr>
          <w:p w14:paraId="175E9C15" w14:textId="77777777" w:rsidR="00E82FE3" w:rsidRPr="00BD31C3" w:rsidRDefault="00E82FE3" w:rsidP="00A27E4D">
            <w:pPr>
              <w:tabs>
                <w:tab w:val="left" w:pos="-1213"/>
                <w:tab w:val="left" w:pos="-720"/>
                <w:tab w:val="left" w:pos="0"/>
                <w:tab w:val="left" w:pos="810"/>
              </w:tabs>
              <w:spacing w:before="90" w:after="90"/>
            </w:pPr>
            <w:r w:rsidRPr="00BD31C3">
              <w:t>Comply with the emission limits for new nonroad CI engines in 40 CFR 89.112 and 40 CFR 89.113 as follows:</w:t>
            </w:r>
          </w:p>
          <w:p w14:paraId="23967FDD" w14:textId="77777777" w:rsidR="00E82FE3" w:rsidRPr="00BD31C3" w:rsidRDefault="00E82FE3" w:rsidP="00A27E4D">
            <w:pPr>
              <w:tabs>
                <w:tab w:val="left" w:pos="-1213"/>
                <w:tab w:val="left" w:pos="-720"/>
                <w:tab w:val="left" w:pos="0"/>
                <w:tab w:val="left" w:pos="810"/>
              </w:tabs>
              <w:spacing w:before="90" w:after="90"/>
            </w:pPr>
            <w:r w:rsidRPr="00BD31C3">
              <w:t>4.0 g/kW-hr</w:t>
            </w:r>
          </w:p>
          <w:p w14:paraId="5FB3F788" w14:textId="77777777" w:rsidR="00E82FE3" w:rsidRPr="00BD31C3" w:rsidRDefault="00E82FE3" w:rsidP="00A27E4D">
            <w:pPr>
              <w:tabs>
                <w:tab w:val="left" w:pos="-1213"/>
                <w:tab w:val="left" w:pos="-720"/>
                <w:tab w:val="left" w:pos="0"/>
                <w:tab w:val="left" w:pos="810"/>
              </w:tabs>
              <w:spacing w:before="90" w:after="90"/>
            </w:pPr>
            <w:r w:rsidRPr="00BD31C3">
              <w:t>3.5 g/kW-hr</w:t>
            </w:r>
          </w:p>
          <w:p w14:paraId="162C09BB" w14:textId="77777777" w:rsidR="00E82FE3" w:rsidRPr="00BD31C3" w:rsidRDefault="00E82FE3" w:rsidP="00A27E4D">
            <w:pPr>
              <w:tabs>
                <w:tab w:val="left" w:pos="-1213"/>
                <w:tab w:val="left" w:pos="-720"/>
                <w:tab w:val="left" w:pos="0"/>
                <w:tab w:val="left" w:pos="810"/>
              </w:tabs>
              <w:spacing w:before="90" w:after="90"/>
            </w:pPr>
            <w:r w:rsidRPr="00BD31C3">
              <w:t>0.20 g/kW-hr</w:t>
            </w:r>
          </w:p>
          <w:p w14:paraId="327DFEEF" w14:textId="77777777" w:rsidR="00E82FE3" w:rsidRPr="00BD31C3" w:rsidRDefault="00E82FE3" w:rsidP="00A27E4D">
            <w:pPr>
              <w:tabs>
                <w:tab w:val="left" w:pos="-1213"/>
                <w:tab w:val="left" w:pos="-720"/>
                <w:tab w:val="left" w:pos="0"/>
                <w:tab w:val="left" w:pos="810"/>
              </w:tabs>
              <w:spacing w:before="90" w:after="90"/>
            </w:pPr>
            <w:r w:rsidRPr="00BD31C3">
              <w:t>20% during acceleration mode</w:t>
            </w:r>
          </w:p>
          <w:p w14:paraId="26A9F2EA" w14:textId="77777777" w:rsidR="00E82FE3" w:rsidRPr="00BD31C3" w:rsidRDefault="00E82FE3" w:rsidP="00A27E4D">
            <w:pPr>
              <w:tabs>
                <w:tab w:val="left" w:pos="-1213"/>
                <w:tab w:val="left" w:pos="-720"/>
                <w:tab w:val="left" w:pos="0"/>
                <w:tab w:val="left" w:pos="810"/>
              </w:tabs>
              <w:spacing w:before="90" w:after="90"/>
            </w:pPr>
            <w:r w:rsidRPr="00BD31C3">
              <w:t>15% during lugging mode</w:t>
            </w:r>
          </w:p>
          <w:p w14:paraId="75066D11" w14:textId="46752E8E" w:rsidR="00E82FE3" w:rsidRPr="00BD31C3" w:rsidRDefault="00E82FE3" w:rsidP="00A27E4D">
            <w:pPr>
              <w:tabs>
                <w:tab w:val="left" w:pos="-1213"/>
                <w:tab w:val="left" w:pos="-720"/>
                <w:tab w:val="left" w:pos="0"/>
                <w:tab w:val="left" w:pos="810"/>
              </w:tabs>
              <w:spacing w:before="90" w:after="90"/>
            </w:pPr>
            <w:r w:rsidRPr="00BD31C3">
              <w:t>50% during the peaks in either the acceleration mode or lugging modes</w:t>
            </w:r>
          </w:p>
        </w:tc>
        <w:tc>
          <w:tcPr>
            <w:tcW w:w="3713" w:type="dxa"/>
          </w:tcPr>
          <w:p w14:paraId="12932502" w14:textId="1E66FD36" w:rsidR="00E82FE3" w:rsidRPr="00BD31C3" w:rsidRDefault="00E82FE3" w:rsidP="00BD31C3">
            <w:pPr>
              <w:tabs>
                <w:tab w:val="left" w:pos="1005"/>
              </w:tabs>
            </w:pPr>
            <w:r w:rsidRPr="00BD31C3">
              <w:t>Installation of a non-resettable hour me</w:t>
            </w:r>
            <w:r w:rsidR="00A967DB">
              <w:t>ter;</w:t>
            </w:r>
          </w:p>
          <w:p w14:paraId="31FF6CB5" w14:textId="725D22C2" w:rsidR="00E82FE3" w:rsidRPr="00BD31C3" w:rsidRDefault="00423429" w:rsidP="00BD31C3">
            <w:r>
              <w:t>a</w:t>
            </w:r>
            <w:r w:rsidRPr="00BD31C3">
              <w:t xml:space="preserve">pproved </w:t>
            </w:r>
            <w:r w:rsidR="00E82FE3" w:rsidRPr="00BD31C3">
              <w:t>purchasing and operating of the engine</w:t>
            </w:r>
            <w:r w:rsidR="00A967DB">
              <w:t>;</w:t>
            </w:r>
          </w:p>
          <w:p w14:paraId="2EFA3153" w14:textId="7A0B63AF" w:rsidR="00E82FE3" w:rsidRPr="00BD31C3" w:rsidRDefault="00A967DB" w:rsidP="004208C8">
            <w:r>
              <w:t>p</w:t>
            </w:r>
            <w:r w:rsidR="00E82FE3" w:rsidRPr="00BD31C3">
              <w:t xml:space="preserve">roper </w:t>
            </w:r>
            <w:r w:rsidR="004208C8">
              <w:t>o</w:t>
            </w:r>
            <w:r w:rsidR="004208C8" w:rsidRPr="00BD31C3">
              <w:t xml:space="preserve">peration </w:t>
            </w:r>
            <w:r w:rsidR="00E82FE3" w:rsidRPr="00BD31C3">
              <w:t>of engine and how to proceed if the engine operation procedures are revised from those recommended by the engine manufacturer approved guidelines.</w:t>
            </w:r>
          </w:p>
        </w:tc>
      </w:tr>
      <w:tr w:rsidR="00E82FE3" w:rsidRPr="00BD31C3" w14:paraId="5885DA21" w14:textId="77777777" w:rsidTr="00334C89">
        <w:trPr>
          <w:cantSplit/>
          <w:trHeight w:val="1008"/>
          <w:jc w:val="center"/>
        </w:trPr>
        <w:tc>
          <w:tcPr>
            <w:tcW w:w="1687" w:type="dxa"/>
            <w:vMerge/>
          </w:tcPr>
          <w:p w14:paraId="58944573" w14:textId="77777777" w:rsidR="00E82FE3" w:rsidRPr="00BD31C3" w:rsidRDefault="00E82FE3" w:rsidP="00BD31C3">
            <w:pPr>
              <w:spacing w:before="100" w:beforeAutospacing="1" w:after="100" w:afterAutospacing="1"/>
            </w:pPr>
          </w:p>
        </w:tc>
        <w:tc>
          <w:tcPr>
            <w:tcW w:w="1350" w:type="dxa"/>
          </w:tcPr>
          <w:p w14:paraId="4B392C03" w14:textId="77777777" w:rsidR="00E82FE3" w:rsidRPr="00BD31C3" w:rsidRDefault="00E82FE3" w:rsidP="00BD31C3">
            <w:pPr>
              <w:jc w:val="center"/>
            </w:pPr>
            <w:r w:rsidRPr="00BD31C3">
              <w:t>Fuel Limitation</w:t>
            </w:r>
          </w:p>
        </w:tc>
        <w:tc>
          <w:tcPr>
            <w:tcW w:w="2610" w:type="dxa"/>
          </w:tcPr>
          <w:p w14:paraId="6B5A43C2" w14:textId="77777777" w:rsidR="00E82FE3" w:rsidRPr="00BD31C3" w:rsidRDefault="00E82FE3" w:rsidP="00A27E4D">
            <w:pPr>
              <w:tabs>
                <w:tab w:val="left" w:pos="-1213"/>
                <w:tab w:val="left" w:pos="-720"/>
                <w:tab w:val="left" w:pos="0"/>
                <w:tab w:val="left" w:pos="810"/>
              </w:tabs>
              <w:spacing w:before="100" w:beforeAutospacing="1" w:after="100" w:afterAutospacing="1"/>
            </w:pPr>
          </w:p>
        </w:tc>
        <w:tc>
          <w:tcPr>
            <w:tcW w:w="3713" w:type="dxa"/>
          </w:tcPr>
          <w:p w14:paraId="00E64D0F" w14:textId="77777777" w:rsidR="00E82FE3" w:rsidRPr="00BD31C3" w:rsidRDefault="00E82FE3" w:rsidP="00BD31C3">
            <w:pPr>
              <w:tabs>
                <w:tab w:val="left" w:pos="-1213"/>
                <w:tab w:val="left" w:pos="-720"/>
                <w:tab w:val="left" w:pos="0"/>
                <w:tab w:val="left" w:pos="810"/>
              </w:tabs>
              <w:spacing w:before="90" w:after="90"/>
            </w:pPr>
            <w:r w:rsidRPr="00BD31C3">
              <w:t>Purchase diesel fuel that meets the following requirements, as outlined in 40 CFR 80.510(b) for nonroad diesel fuel:</w:t>
            </w:r>
          </w:p>
          <w:p w14:paraId="1E26FB5D" w14:textId="77777777" w:rsidR="00E82FE3" w:rsidRPr="00BD31C3" w:rsidRDefault="00E82FE3" w:rsidP="00BD31C3">
            <w:pPr>
              <w:tabs>
                <w:tab w:val="left" w:pos="1005"/>
              </w:tabs>
            </w:pPr>
            <w:r w:rsidRPr="00BD31C3">
              <w:t xml:space="preserve">Maximum of 15 ppm sulfur content, and either a minimum cetane index of 40 or maximum aromatic content of 35% by volume </w:t>
            </w:r>
          </w:p>
        </w:tc>
      </w:tr>
    </w:tbl>
    <w:p w14:paraId="24DDEDB0" w14:textId="4BAB721C" w:rsidR="00854EB0" w:rsidRDefault="00854EB0" w:rsidP="00402A3E">
      <w:pPr>
        <w:tabs>
          <w:tab w:val="left" w:pos="-1123"/>
          <w:tab w:val="left" w:pos="-72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ind w:left="-720"/>
        <w:jc w:val="center"/>
        <w:rPr>
          <w:b/>
          <w:bCs/>
          <w:sz w:val="24"/>
          <w:szCs w:val="24"/>
        </w:rPr>
      </w:pPr>
    </w:p>
    <w:p w14:paraId="6F0A05CB" w14:textId="77777777" w:rsidR="00854EB0" w:rsidRPr="00854EB0" w:rsidRDefault="00854EB0" w:rsidP="00854EB0">
      <w:pPr>
        <w:rPr>
          <w:sz w:val="24"/>
          <w:szCs w:val="24"/>
        </w:rPr>
      </w:pPr>
    </w:p>
    <w:p w14:paraId="3B53E8DB" w14:textId="77777777" w:rsidR="00854EB0" w:rsidRPr="00854EB0" w:rsidRDefault="00854EB0" w:rsidP="00854EB0">
      <w:pPr>
        <w:rPr>
          <w:sz w:val="24"/>
          <w:szCs w:val="24"/>
        </w:rPr>
      </w:pPr>
    </w:p>
    <w:p w14:paraId="5FC2F2CC" w14:textId="77777777" w:rsidR="00854EB0" w:rsidRPr="00854EB0" w:rsidRDefault="00854EB0" w:rsidP="00854EB0">
      <w:pPr>
        <w:rPr>
          <w:sz w:val="24"/>
          <w:szCs w:val="24"/>
        </w:rPr>
      </w:pPr>
    </w:p>
    <w:p w14:paraId="178A51D4" w14:textId="77777777" w:rsidR="00854EB0" w:rsidRPr="00854EB0" w:rsidRDefault="00854EB0" w:rsidP="00854EB0">
      <w:pPr>
        <w:rPr>
          <w:sz w:val="24"/>
          <w:szCs w:val="24"/>
        </w:rPr>
      </w:pPr>
    </w:p>
    <w:p w14:paraId="20CDB2C9" w14:textId="77777777" w:rsidR="00854EB0" w:rsidRPr="00854EB0" w:rsidRDefault="00854EB0" w:rsidP="00854EB0">
      <w:pPr>
        <w:rPr>
          <w:sz w:val="24"/>
          <w:szCs w:val="24"/>
        </w:rPr>
      </w:pPr>
    </w:p>
    <w:p w14:paraId="450374EC" w14:textId="77777777" w:rsidR="00854EB0" w:rsidRPr="00854EB0" w:rsidRDefault="00854EB0" w:rsidP="00854EB0">
      <w:pPr>
        <w:rPr>
          <w:sz w:val="24"/>
          <w:szCs w:val="24"/>
        </w:rPr>
      </w:pPr>
    </w:p>
    <w:p w14:paraId="0B457FE8" w14:textId="30A96A43" w:rsidR="00854EB0" w:rsidRDefault="00854EB0" w:rsidP="00854EB0">
      <w:pPr>
        <w:rPr>
          <w:sz w:val="24"/>
          <w:szCs w:val="24"/>
        </w:rPr>
      </w:pPr>
    </w:p>
    <w:p w14:paraId="6E5E4EB9" w14:textId="36E153A6" w:rsidR="00854EB0" w:rsidRDefault="00854EB0" w:rsidP="00854EB0">
      <w:pPr>
        <w:tabs>
          <w:tab w:val="left" w:pos="1172"/>
        </w:tabs>
        <w:rPr>
          <w:sz w:val="24"/>
          <w:szCs w:val="24"/>
        </w:rPr>
      </w:pPr>
      <w:r>
        <w:rPr>
          <w:sz w:val="24"/>
          <w:szCs w:val="24"/>
        </w:rPr>
        <w:tab/>
      </w:r>
    </w:p>
    <w:p w14:paraId="48A974E6" w14:textId="7D52D813" w:rsidR="00402A3E" w:rsidRDefault="00854EB0" w:rsidP="00854EB0">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rPr>
          <w:sz w:val="24"/>
          <w:szCs w:val="24"/>
        </w:rPr>
      </w:pPr>
      <w:r>
        <w:rPr>
          <w:sz w:val="24"/>
          <w:szCs w:val="24"/>
        </w:rPr>
        <w:tab/>
      </w:r>
    </w:p>
    <w:sectPr w:rsidR="00402A3E" w:rsidSect="00B4447C">
      <w:footerReference w:type="default" r:id="rId8"/>
      <w:pgSz w:w="12240" w:h="15840" w:code="1"/>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C573" w14:textId="77777777" w:rsidR="009E526F" w:rsidRDefault="009E526F">
      <w:r>
        <w:separator/>
      </w:r>
    </w:p>
  </w:endnote>
  <w:endnote w:type="continuationSeparator" w:id="0">
    <w:p w14:paraId="312C91FC" w14:textId="77777777" w:rsidR="009E526F" w:rsidRDefault="009E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300A" w14:textId="77777777" w:rsidR="000F1572" w:rsidRDefault="000F1572">
    <w:pPr>
      <w:pStyle w:val="Footer"/>
      <w:tabs>
        <w:tab w:val="clear" w:pos="8640"/>
        <w:tab w:val="right" w:pos="9270"/>
      </w:tabs>
    </w:pPr>
    <w:bookmarkStart w:id="2" w:name="aiid"/>
    <w:r>
      <w:t>1642</w:t>
    </w:r>
    <w:bookmarkEnd w:id="2"/>
    <w:r>
      <w:t xml:space="preserve"> </w:t>
    </w:r>
    <w:smartTag w:uri="urn:schemas-microsoft-com:office:smarttags" w:element="stockticker">
      <w:r>
        <w:t>PER</w:t>
      </w:r>
    </w:smartTag>
    <w:r>
      <w:t>20100001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EE8F" w14:textId="77777777" w:rsidR="009E526F" w:rsidRDefault="009E526F">
      <w:r>
        <w:separator/>
      </w:r>
    </w:p>
  </w:footnote>
  <w:footnote w:type="continuationSeparator" w:id="0">
    <w:p w14:paraId="6479E884" w14:textId="77777777" w:rsidR="009E526F" w:rsidRDefault="009E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73919"/>
    <w:multiLevelType w:val="multilevel"/>
    <w:tmpl w:val="3124A2EC"/>
    <w:lvl w:ilvl="0">
      <w:start w:val="1"/>
      <w:numFmt w:val="decimal"/>
      <w:suff w:val="nothing"/>
      <w:lvlText w:val="SECTION %1 - "/>
      <w:lvlJc w:val="left"/>
      <w:rPr>
        <w:rFonts w:ascii="Times New Roman" w:hAnsi="Times New Roman" w:cs="Times New Roman" w:hint="default"/>
        <w:b/>
        <w:bCs/>
        <w:i w:val="0"/>
        <w:iCs w:val="0"/>
        <w:sz w:val="28"/>
        <w:szCs w:val="28"/>
      </w:rPr>
    </w:lvl>
    <w:lvl w:ilvl="1">
      <w:start w:val="1"/>
      <w:numFmt w:val="upperLetter"/>
      <w:lvlText w:val="%2."/>
      <w:lvlJc w:val="left"/>
      <w:pPr>
        <w:tabs>
          <w:tab w:val="num" w:pos="720"/>
        </w:tabs>
        <w:ind w:left="720" w:hanging="720"/>
      </w:pPr>
      <w:rPr>
        <w:rFonts w:cs="Times New Roman"/>
        <w:b/>
        <w:bCs/>
        <w:i w:val="0"/>
        <w:iCs w:val="0"/>
      </w:rPr>
    </w:lvl>
    <w:lvl w:ilvl="2">
      <w:start w:val="1"/>
      <w:numFmt w:val="decimal"/>
      <w:pStyle w:val="WorkPracticeStandards"/>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2160"/>
        </w:tabs>
        <w:ind w:left="2160"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2880"/>
        </w:tabs>
        <w:ind w:left="2880" w:hanging="720"/>
      </w:pPr>
      <w:rPr>
        <w:rFonts w:ascii="Times New Roman" w:hAnsi="Times New Roman" w:cs="Times New Roman" w:hint="default"/>
        <w:b w:val="0"/>
        <w:bCs w:val="0"/>
        <w:i w:val="0"/>
        <w:iCs w:val="0"/>
        <w:sz w:val="24"/>
        <w:szCs w:val="24"/>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D710C5A"/>
    <w:multiLevelType w:val="hybridMultilevel"/>
    <w:tmpl w:val="3C4C858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5D"/>
    <w:rsid w:val="0002036B"/>
    <w:rsid w:val="00033432"/>
    <w:rsid w:val="000421B0"/>
    <w:rsid w:val="0004637E"/>
    <w:rsid w:val="0005117D"/>
    <w:rsid w:val="000526BB"/>
    <w:rsid w:val="0006390B"/>
    <w:rsid w:val="00070269"/>
    <w:rsid w:val="00080A68"/>
    <w:rsid w:val="00083009"/>
    <w:rsid w:val="000A29CA"/>
    <w:rsid w:val="000A44A9"/>
    <w:rsid w:val="000B1471"/>
    <w:rsid w:val="000C3B47"/>
    <w:rsid w:val="000C6CCD"/>
    <w:rsid w:val="000C7C1A"/>
    <w:rsid w:val="000D136C"/>
    <w:rsid w:val="000F1572"/>
    <w:rsid w:val="00103929"/>
    <w:rsid w:val="0011364A"/>
    <w:rsid w:val="00115475"/>
    <w:rsid w:val="001257F5"/>
    <w:rsid w:val="00132634"/>
    <w:rsid w:val="00132CCD"/>
    <w:rsid w:val="00141B11"/>
    <w:rsid w:val="00141F9A"/>
    <w:rsid w:val="00145497"/>
    <w:rsid w:val="00151166"/>
    <w:rsid w:val="00170D45"/>
    <w:rsid w:val="00175AE7"/>
    <w:rsid w:val="00176C75"/>
    <w:rsid w:val="0018210B"/>
    <w:rsid w:val="00186994"/>
    <w:rsid w:val="001878BD"/>
    <w:rsid w:val="0019245D"/>
    <w:rsid w:val="001A5862"/>
    <w:rsid w:val="001A6C76"/>
    <w:rsid w:val="001B0329"/>
    <w:rsid w:val="001C1ED4"/>
    <w:rsid w:val="001D0B84"/>
    <w:rsid w:val="001D3A8A"/>
    <w:rsid w:val="001D6699"/>
    <w:rsid w:val="001E26C8"/>
    <w:rsid w:val="001F4009"/>
    <w:rsid w:val="00204E39"/>
    <w:rsid w:val="0021719D"/>
    <w:rsid w:val="002203D1"/>
    <w:rsid w:val="00220DAC"/>
    <w:rsid w:val="00221FC1"/>
    <w:rsid w:val="0022664C"/>
    <w:rsid w:val="00231671"/>
    <w:rsid w:val="002372F0"/>
    <w:rsid w:val="002374EC"/>
    <w:rsid w:val="002452B5"/>
    <w:rsid w:val="00255338"/>
    <w:rsid w:val="00255593"/>
    <w:rsid w:val="00261F99"/>
    <w:rsid w:val="0026563A"/>
    <w:rsid w:val="002716B5"/>
    <w:rsid w:val="002732F1"/>
    <w:rsid w:val="00284EBB"/>
    <w:rsid w:val="00293900"/>
    <w:rsid w:val="00295862"/>
    <w:rsid w:val="002A0DC6"/>
    <w:rsid w:val="002A5C4F"/>
    <w:rsid w:val="002A6AB8"/>
    <w:rsid w:val="002B0741"/>
    <w:rsid w:val="002B7448"/>
    <w:rsid w:val="002C79F2"/>
    <w:rsid w:val="002D50CD"/>
    <w:rsid w:val="002E1F23"/>
    <w:rsid w:val="002E3B25"/>
    <w:rsid w:val="00334C89"/>
    <w:rsid w:val="00335D65"/>
    <w:rsid w:val="00336672"/>
    <w:rsid w:val="003426EF"/>
    <w:rsid w:val="00342B2B"/>
    <w:rsid w:val="003475AA"/>
    <w:rsid w:val="0035348B"/>
    <w:rsid w:val="00354A89"/>
    <w:rsid w:val="00381317"/>
    <w:rsid w:val="00386DAB"/>
    <w:rsid w:val="00386E6F"/>
    <w:rsid w:val="003871F9"/>
    <w:rsid w:val="00391602"/>
    <w:rsid w:val="00392715"/>
    <w:rsid w:val="0039303C"/>
    <w:rsid w:val="003A14AE"/>
    <w:rsid w:val="003A7EEA"/>
    <w:rsid w:val="003B279E"/>
    <w:rsid w:val="003C2807"/>
    <w:rsid w:val="003D0FA8"/>
    <w:rsid w:val="003D4EC5"/>
    <w:rsid w:val="003E1CD8"/>
    <w:rsid w:val="003E3C89"/>
    <w:rsid w:val="003E3D2E"/>
    <w:rsid w:val="003E61D0"/>
    <w:rsid w:val="003F3608"/>
    <w:rsid w:val="004025B6"/>
    <w:rsid w:val="00402A3E"/>
    <w:rsid w:val="0041036C"/>
    <w:rsid w:val="00416DD1"/>
    <w:rsid w:val="00417C33"/>
    <w:rsid w:val="004208C8"/>
    <w:rsid w:val="00423429"/>
    <w:rsid w:val="00430F3D"/>
    <w:rsid w:val="00433CE0"/>
    <w:rsid w:val="00436A7F"/>
    <w:rsid w:val="004423A8"/>
    <w:rsid w:val="0044312A"/>
    <w:rsid w:val="00453F61"/>
    <w:rsid w:val="00460979"/>
    <w:rsid w:val="00464D96"/>
    <w:rsid w:val="004712C2"/>
    <w:rsid w:val="00471345"/>
    <w:rsid w:val="00473620"/>
    <w:rsid w:val="004777E6"/>
    <w:rsid w:val="0049083B"/>
    <w:rsid w:val="00491D63"/>
    <w:rsid w:val="00493B3B"/>
    <w:rsid w:val="0049771A"/>
    <w:rsid w:val="004A2D2B"/>
    <w:rsid w:val="004A638E"/>
    <w:rsid w:val="004C2132"/>
    <w:rsid w:val="004C2640"/>
    <w:rsid w:val="004C798D"/>
    <w:rsid w:val="004E52BB"/>
    <w:rsid w:val="004F2C45"/>
    <w:rsid w:val="004F3158"/>
    <w:rsid w:val="004F770E"/>
    <w:rsid w:val="00501D8A"/>
    <w:rsid w:val="00502A11"/>
    <w:rsid w:val="00503B60"/>
    <w:rsid w:val="00513DB8"/>
    <w:rsid w:val="00521E41"/>
    <w:rsid w:val="00523149"/>
    <w:rsid w:val="00525A7F"/>
    <w:rsid w:val="00536513"/>
    <w:rsid w:val="00544086"/>
    <w:rsid w:val="00550B70"/>
    <w:rsid w:val="00554625"/>
    <w:rsid w:val="00573932"/>
    <w:rsid w:val="00576113"/>
    <w:rsid w:val="005A393A"/>
    <w:rsid w:val="005B1527"/>
    <w:rsid w:val="005D09BE"/>
    <w:rsid w:val="005E1C12"/>
    <w:rsid w:val="005E2B78"/>
    <w:rsid w:val="005E3D4A"/>
    <w:rsid w:val="00602332"/>
    <w:rsid w:val="00604A02"/>
    <w:rsid w:val="0060545C"/>
    <w:rsid w:val="0060708F"/>
    <w:rsid w:val="00624513"/>
    <w:rsid w:val="00625542"/>
    <w:rsid w:val="006259F5"/>
    <w:rsid w:val="00631D92"/>
    <w:rsid w:val="00640074"/>
    <w:rsid w:val="00643CF3"/>
    <w:rsid w:val="00646859"/>
    <w:rsid w:val="00657B94"/>
    <w:rsid w:val="00664D9A"/>
    <w:rsid w:val="00665743"/>
    <w:rsid w:val="006677A9"/>
    <w:rsid w:val="00670AC8"/>
    <w:rsid w:val="006824C7"/>
    <w:rsid w:val="00682AC9"/>
    <w:rsid w:val="00684EB4"/>
    <w:rsid w:val="006857A3"/>
    <w:rsid w:val="0069252A"/>
    <w:rsid w:val="006A2476"/>
    <w:rsid w:val="006A2FCD"/>
    <w:rsid w:val="006B1C06"/>
    <w:rsid w:val="006B6A9F"/>
    <w:rsid w:val="006C1323"/>
    <w:rsid w:val="006C2E9C"/>
    <w:rsid w:val="006D16FD"/>
    <w:rsid w:val="006E2DED"/>
    <w:rsid w:val="006F07F0"/>
    <w:rsid w:val="00707F1E"/>
    <w:rsid w:val="00713EF6"/>
    <w:rsid w:val="0071607C"/>
    <w:rsid w:val="00717C44"/>
    <w:rsid w:val="007504EE"/>
    <w:rsid w:val="00757A72"/>
    <w:rsid w:val="007636DF"/>
    <w:rsid w:val="0076544F"/>
    <w:rsid w:val="0077482C"/>
    <w:rsid w:val="007878BD"/>
    <w:rsid w:val="00793C5A"/>
    <w:rsid w:val="0079730F"/>
    <w:rsid w:val="007A191C"/>
    <w:rsid w:val="007A58FF"/>
    <w:rsid w:val="007B49B4"/>
    <w:rsid w:val="007B68B4"/>
    <w:rsid w:val="007C1397"/>
    <w:rsid w:val="007D59A6"/>
    <w:rsid w:val="007D6055"/>
    <w:rsid w:val="007E6D99"/>
    <w:rsid w:val="007E7B2C"/>
    <w:rsid w:val="007F0FE1"/>
    <w:rsid w:val="007F37CA"/>
    <w:rsid w:val="00810A71"/>
    <w:rsid w:val="00821488"/>
    <w:rsid w:val="0082207F"/>
    <w:rsid w:val="00822CA1"/>
    <w:rsid w:val="00823CF8"/>
    <w:rsid w:val="008243F6"/>
    <w:rsid w:val="00825FBE"/>
    <w:rsid w:val="00834CA8"/>
    <w:rsid w:val="00835EC2"/>
    <w:rsid w:val="00844ED4"/>
    <w:rsid w:val="00844F85"/>
    <w:rsid w:val="00852478"/>
    <w:rsid w:val="00852E80"/>
    <w:rsid w:val="00853677"/>
    <w:rsid w:val="00854EB0"/>
    <w:rsid w:val="0086140E"/>
    <w:rsid w:val="008637C7"/>
    <w:rsid w:val="00882D57"/>
    <w:rsid w:val="0089117D"/>
    <w:rsid w:val="008917DF"/>
    <w:rsid w:val="00891DD8"/>
    <w:rsid w:val="00897C32"/>
    <w:rsid w:val="008A1F39"/>
    <w:rsid w:val="008B1E19"/>
    <w:rsid w:val="008D18A5"/>
    <w:rsid w:val="008E1DFC"/>
    <w:rsid w:val="008E4B3C"/>
    <w:rsid w:val="008E5045"/>
    <w:rsid w:val="00900E96"/>
    <w:rsid w:val="00902F74"/>
    <w:rsid w:val="009037C1"/>
    <w:rsid w:val="009066C2"/>
    <w:rsid w:val="00916F1B"/>
    <w:rsid w:val="00925532"/>
    <w:rsid w:val="00930FE2"/>
    <w:rsid w:val="0093114B"/>
    <w:rsid w:val="00932865"/>
    <w:rsid w:val="00934A58"/>
    <w:rsid w:val="00944585"/>
    <w:rsid w:val="00946E27"/>
    <w:rsid w:val="0095749D"/>
    <w:rsid w:val="00967B62"/>
    <w:rsid w:val="0097121F"/>
    <w:rsid w:val="00971FA2"/>
    <w:rsid w:val="00984E84"/>
    <w:rsid w:val="009957AE"/>
    <w:rsid w:val="009970E4"/>
    <w:rsid w:val="009974CF"/>
    <w:rsid w:val="009A006C"/>
    <w:rsid w:val="009A07AA"/>
    <w:rsid w:val="009A0F66"/>
    <w:rsid w:val="009A1E5D"/>
    <w:rsid w:val="009A4283"/>
    <w:rsid w:val="009A559D"/>
    <w:rsid w:val="009C14AA"/>
    <w:rsid w:val="009C3BB5"/>
    <w:rsid w:val="009C3F6A"/>
    <w:rsid w:val="009C4EEC"/>
    <w:rsid w:val="009C6BC0"/>
    <w:rsid w:val="009C7478"/>
    <w:rsid w:val="009D3596"/>
    <w:rsid w:val="009D7700"/>
    <w:rsid w:val="009E4B53"/>
    <w:rsid w:val="009E526F"/>
    <w:rsid w:val="009F0ED0"/>
    <w:rsid w:val="009F3A94"/>
    <w:rsid w:val="009F444E"/>
    <w:rsid w:val="009F4675"/>
    <w:rsid w:val="009F6CAF"/>
    <w:rsid w:val="00A25083"/>
    <w:rsid w:val="00A27E4D"/>
    <w:rsid w:val="00A32B3E"/>
    <w:rsid w:val="00A32EBC"/>
    <w:rsid w:val="00A5068A"/>
    <w:rsid w:val="00A54439"/>
    <w:rsid w:val="00A745B4"/>
    <w:rsid w:val="00A77857"/>
    <w:rsid w:val="00A80306"/>
    <w:rsid w:val="00A82777"/>
    <w:rsid w:val="00A83C74"/>
    <w:rsid w:val="00A85A2B"/>
    <w:rsid w:val="00A90D15"/>
    <w:rsid w:val="00A939D1"/>
    <w:rsid w:val="00A967DB"/>
    <w:rsid w:val="00AA0135"/>
    <w:rsid w:val="00AA2DE8"/>
    <w:rsid w:val="00AD1CC0"/>
    <w:rsid w:val="00AE1037"/>
    <w:rsid w:val="00AE1170"/>
    <w:rsid w:val="00AE1A8D"/>
    <w:rsid w:val="00AE6CA6"/>
    <w:rsid w:val="00AF22C1"/>
    <w:rsid w:val="00B10DF6"/>
    <w:rsid w:val="00B42361"/>
    <w:rsid w:val="00B4447C"/>
    <w:rsid w:val="00B46EAD"/>
    <w:rsid w:val="00B635C8"/>
    <w:rsid w:val="00B6633B"/>
    <w:rsid w:val="00B91B69"/>
    <w:rsid w:val="00B91E51"/>
    <w:rsid w:val="00BA0055"/>
    <w:rsid w:val="00BA1E31"/>
    <w:rsid w:val="00BA6423"/>
    <w:rsid w:val="00BA75C9"/>
    <w:rsid w:val="00BB0008"/>
    <w:rsid w:val="00BB54E8"/>
    <w:rsid w:val="00BC2AFB"/>
    <w:rsid w:val="00BC2ED6"/>
    <w:rsid w:val="00BD2F82"/>
    <w:rsid w:val="00BD31C3"/>
    <w:rsid w:val="00BD33F7"/>
    <w:rsid w:val="00BD5CE5"/>
    <w:rsid w:val="00BD7604"/>
    <w:rsid w:val="00BE4020"/>
    <w:rsid w:val="00BF4C91"/>
    <w:rsid w:val="00C05AAA"/>
    <w:rsid w:val="00C1392B"/>
    <w:rsid w:val="00C17501"/>
    <w:rsid w:val="00C27AD2"/>
    <w:rsid w:val="00C311FF"/>
    <w:rsid w:val="00C3218C"/>
    <w:rsid w:val="00C4435D"/>
    <w:rsid w:val="00C45317"/>
    <w:rsid w:val="00C50599"/>
    <w:rsid w:val="00C51DC6"/>
    <w:rsid w:val="00C53F3A"/>
    <w:rsid w:val="00C544D7"/>
    <w:rsid w:val="00C573C2"/>
    <w:rsid w:val="00C573CB"/>
    <w:rsid w:val="00C61650"/>
    <w:rsid w:val="00C74F67"/>
    <w:rsid w:val="00C766A7"/>
    <w:rsid w:val="00C76B07"/>
    <w:rsid w:val="00C76CD6"/>
    <w:rsid w:val="00C845E5"/>
    <w:rsid w:val="00C863C1"/>
    <w:rsid w:val="00C86AC9"/>
    <w:rsid w:val="00C918DB"/>
    <w:rsid w:val="00C926D8"/>
    <w:rsid w:val="00C9464A"/>
    <w:rsid w:val="00CA657C"/>
    <w:rsid w:val="00CB63D7"/>
    <w:rsid w:val="00CB6E7E"/>
    <w:rsid w:val="00CC5FE5"/>
    <w:rsid w:val="00CD50CA"/>
    <w:rsid w:val="00CE18CF"/>
    <w:rsid w:val="00CE4475"/>
    <w:rsid w:val="00CE4B34"/>
    <w:rsid w:val="00CF085A"/>
    <w:rsid w:val="00CF3706"/>
    <w:rsid w:val="00D03756"/>
    <w:rsid w:val="00D0408B"/>
    <w:rsid w:val="00D0538F"/>
    <w:rsid w:val="00D231F4"/>
    <w:rsid w:val="00D31267"/>
    <w:rsid w:val="00D4026B"/>
    <w:rsid w:val="00D51340"/>
    <w:rsid w:val="00D529FE"/>
    <w:rsid w:val="00D669DC"/>
    <w:rsid w:val="00D7179F"/>
    <w:rsid w:val="00D85FB2"/>
    <w:rsid w:val="00D86B11"/>
    <w:rsid w:val="00D872B5"/>
    <w:rsid w:val="00D93019"/>
    <w:rsid w:val="00D944DA"/>
    <w:rsid w:val="00D96C15"/>
    <w:rsid w:val="00DA3FCE"/>
    <w:rsid w:val="00DA7940"/>
    <w:rsid w:val="00DB2A75"/>
    <w:rsid w:val="00DB5217"/>
    <w:rsid w:val="00DC7864"/>
    <w:rsid w:val="00DD5DF1"/>
    <w:rsid w:val="00DD6D18"/>
    <w:rsid w:val="00DE1126"/>
    <w:rsid w:val="00DE5261"/>
    <w:rsid w:val="00DE7EB1"/>
    <w:rsid w:val="00DF27E5"/>
    <w:rsid w:val="00DF31AD"/>
    <w:rsid w:val="00DF549A"/>
    <w:rsid w:val="00E05A0B"/>
    <w:rsid w:val="00E07945"/>
    <w:rsid w:val="00E251B9"/>
    <w:rsid w:val="00E302DE"/>
    <w:rsid w:val="00E4001F"/>
    <w:rsid w:val="00E475A6"/>
    <w:rsid w:val="00E53BFD"/>
    <w:rsid w:val="00E53EAD"/>
    <w:rsid w:val="00E649AE"/>
    <w:rsid w:val="00E65D18"/>
    <w:rsid w:val="00E76429"/>
    <w:rsid w:val="00E779BE"/>
    <w:rsid w:val="00E82FE3"/>
    <w:rsid w:val="00E85312"/>
    <w:rsid w:val="00E875AB"/>
    <w:rsid w:val="00E87C78"/>
    <w:rsid w:val="00E92BF4"/>
    <w:rsid w:val="00EA2FBC"/>
    <w:rsid w:val="00EA5852"/>
    <w:rsid w:val="00EB1682"/>
    <w:rsid w:val="00EB1A88"/>
    <w:rsid w:val="00EB7C9F"/>
    <w:rsid w:val="00ED1D52"/>
    <w:rsid w:val="00ED251C"/>
    <w:rsid w:val="00ED32CE"/>
    <w:rsid w:val="00ED5710"/>
    <w:rsid w:val="00ED73BB"/>
    <w:rsid w:val="00EE1B8D"/>
    <w:rsid w:val="00EE4808"/>
    <w:rsid w:val="00EE6251"/>
    <w:rsid w:val="00EF5806"/>
    <w:rsid w:val="00EF7439"/>
    <w:rsid w:val="00F00A1F"/>
    <w:rsid w:val="00F0247F"/>
    <w:rsid w:val="00F0426D"/>
    <w:rsid w:val="00F054D7"/>
    <w:rsid w:val="00F1339A"/>
    <w:rsid w:val="00F16091"/>
    <w:rsid w:val="00F23E4F"/>
    <w:rsid w:val="00F32E56"/>
    <w:rsid w:val="00F431AF"/>
    <w:rsid w:val="00F43A10"/>
    <w:rsid w:val="00F45291"/>
    <w:rsid w:val="00F66199"/>
    <w:rsid w:val="00F752AF"/>
    <w:rsid w:val="00F828FB"/>
    <w:rsid w:val="00F83CBF"/>
    <w:rsid w:val="00F906B5"/>
    <w:rsid w:val="00FA3965"/>
    <w:rsid w:val="00FA3ED4"/>
    <w:rsid w:val="00FA4132"/>
    <w:rsid w:val="00FA469D"/>
    <w:rsid w:val="00FB58E5"/>
    <w:rsid w:val="00FB62DB"/>
    <w:rsid w:val="00FB714F"/>
    <w:rsid w:val="00FC0485"/>
    <w:rsid w:val="00FC1F37"/>
    <w:rsid w:val="00FC460D"/>
    <w:rsid w:val="00FC692D"/>
    <w:rsid w:val="00FC771D"/>
    <w:rsid w:val="00FC7F6A"/>
    <w:rsid w:val="00FE2EC6"/>
    <w:rsid w:val="00FE411C"/>
    <w:rsid w:val="00FE4F2E"/>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389C26"/>
  <w14:defaultImageDpi w14:val="0"/>
  <w15:docId w15:val="{BDFBCCE6-1D07-41B2-B136-3C6318E6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FC04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02A3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PracticeStandards">
    <w:name w:val="Work Practice Standards"/>
    <w:basedOn w:val="Normal"/>
    <w:uiPriority w:val="99"/>
    <w:rsid w:val="00AE6CA6"/>
    <w:pPr>
      <w:widowControl w:val="0"/>
      <w:numPr>
        <w:ilvl w:val="2"/>
        <w:numId w:val="1"/>
      </w:numPr>
      <w:spacing w:after="240"/>
    </w:pPr>
    <w:rPr>
      <w:sz w:val="24"/>
      <w:szCs w:val="24"/>
    </w:rPr>
  </w:style>
  <w:style w:type="character" w:styleId="Strong">
    <w:name w:val="Strong"/>
    <w:basedOn w:val="DefaultParagraphFont"/>
    <w:uiPriority w:val="99"/>
    <w:qFormat/>
    <w:rsid w:val="004E52BB"/>
    <w:rPr>
      <w:rFonts w:cs="Times New Roman"/>
      <w:b/>
      <w:bCs/>
    </w:rPr>
  </w:style>
  <w:style w:type="character" w:styleId="CommentReference">
    <w:name w:val="annotation reference"/>
    <w:basedOn w:val="DefaultParagraphFont"/>
    <w:uiPriority w:val="99"/>
    <w:semiHidden/>
    <w:unhideWhenUsed/>
    <w:rsid w:val="00853677"/>
    <w:rPr>
      <w:sz w:val="16"/>
      <w:szCs w:val="16"/>
    </w:rPr>
  </w:style>
  <w:style w:type="paragraph" w:styleId="CommentText">
    <w:name w:val="annotation text"/>
    <w:basedOn w:val="Normal"/>
    <w:link w:val="CommentTextChar"/>
    <w:uiPriority w:val="99"/>
    <w:semiHidden/>
    <w:unhideWhenUsed/>
    <w:rsid w:val="00853677"/>
  </w:style>
  <w:style w:type="character" w:customStyle="1" w:styleId="CommentTextChar">
    <w:name w:val="Comment Text Char"/>
    <w:basedOn w:val="DefaultParagraphFont"/>
    <w:link w:val="CommentText"/>
    <w:uiPriority w:val="99"/>
    <w:semiHidden/>
    <w:rsid w:val="00853677"/>
    <w:rPr>
      <w:sz w:val="20"/>
      <w:szCs w:val="20"/>
    </w:rPr>
  </w:style>
  <w:style w:type="paragraph" w:styleId="CommentSubject">
    <w:name w:val="annotation subject"/>
    <w:basedOn w:val="CommentText"/>
    <w:next w:val="CommentText"/>
    <w:link w:val="CommentSubjectChar"/>
    <w:uiPriority w:val="99"/>
    <w:semiHidden/>
    <w:unhideWhenUsed/>
    <w:rsid w:val="00853677"/>
    <w:rPr>
      <w:b/>
      <w:bCs/>
    </w:rPr>
  </w:style>
  <w:style w:type="character" w:customStyle="1" w:styleId="CommentSubjectChar">
    <w:name w:val="Comment Subject Char"/>
    <w:basedOn w:val="CommentTextChar"/>
    <w:link w:val="CommentSubject"/>
    <w:uiPriority w:val="99"/>
    <w:semiHidden/>
    <w:rsid w:val="00853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8815">
      <w:marLeft w:val="0"/>
      <w:marRight w:val="0"/>
      <w:marTop w:val="0"/>
      <w:marBottom w:val="0"/>
      <w:divBdr>
        <w:top w:val="none" w:sz="0" w:space="0" w:color="auto"/>
        <w:left w:val="none" w:sz="0" w:space="0" w:color="auto"/>
        <w:bottom w:val="none" w:sz="0" w:space="0" w:color="auto"/>
        <w:right w:val="none" w:sz="0" w:space="0" w:color="auto"/>
      </w:divBdr>
      <w:divsChild>
        <w:div w:id="531848814">
          <w:marLeft w:val="0"/>
          <w:marRight w:val="0"/>
          <w:marTop w:val="0"/>
          <w:marBottom w:val="0"/>
          <w:divBdr>
            <w:top w:val="none" w:sz="0" w:space="0" w:color="auto"/>
            <w:left w:val="none" w:sz="0" w:space="0" w:color="auto"/>
            <w:bottom w:val="none" w:sz="0" w:space="0" w:color="auto"/>
            <w:right w:val="none" w:sz="0" w:space="0" w:color="auto"/>
          </w:divBdr>
          <w:divsChild>
            <w:div w:id="531848813">
              <w:marLeft w:val="0"/>
              <w:marRight w:val="0"/>
              <w:marTop w:val="0"/>
              <w:marBottom w:val="0"/>
              <w:divBdr>
                <w:top w:val="none" w:sz="0" w:space="0" w:color="auto"/>
                <w:left w:val="none" w:sz="0" w:space="0" w:color="auto"/>
                <w:bottom w:val="none" w:sz="0" w:space="0" w:color="auto"/>
                <w:right w:val="none" w:sz="0" w:space="0" w:color="auto"/>
              </w:divBdr>
            </w:div>
            <w:div w:id="531848816">
              <w:marLeft w:val="0"/>
              <w:marRight w:val="0"/>
              <w:marTop w:val="0"/>
              <w:marBottom w:val="0"/>
              <w:divBdr>
                <w:top w:val="none" w:sz="0" w:space="0" w:color="auto"/>
                <w:left w:val="none" w:sz="0" w:space="0" w:color="auto"/>
                <w:bottom w:val="none" w:sz="0" w:space="0" w:color="auto"/>
                <w:right w:val="none" w:sz="0" w:space="0" w:color="auto"/>
              </w:divBdr>
            </w:div>
            <w:div w:id="5318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8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310A-7A5A-4CF7-BCE6-B9C63AAE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Bruce Ferguson</dc:creator>
  <cp:keywords/>
  <dc:description/>
  <cp:lastModifiedBy>Ivelina Pilgrim</cp:lastModifiedBy>
  <cp:revision>23</cp:revision>
  <cp:lastPrinted>2018-07-03T15:00:00Z</cp:lastPrinted>
  <dcterms:created xsi:type="dcterms:W3CDTF">2018-10-23T19:45:00Z</dcterms:created>
  <dcterms:modified xsi:type="dcterms:W3CDTF">2019-01-10T21:16:00Z</dcterms:modified>
</cp:coreProperties>
</file>