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A443" w14:textId="77777777" w:rsidR="00AB6395" w:rsidRDefault="00643D89">
      <w:pPr>
        <w:pStyle w:val="Title"/>
        <w:rPr>
          <w:b w:val="0"/>
          <w:bCs w:val="0"/>
          <w:color w:val="000000"/>
        </w:rPr>
      </w:pPr>
      <w:r>
        <w:rPr>
          <w:b w:val="0"/>
          <w:bCs w:val="0"/>
        </w:rPr>
        <w:t xml:space="preserve">DRAFT </w:t>
      </w:r>
      <w:r w:rsidR="00AB6395">
        <w:rPr>
          <w:b w:val="0"/>
          <w:bCs w:val="0"/>
        </w:rPr>
        <w:t xml:space="preserve">PERMIT RATIONALE FOR </w:t>
      </w:r>
      <w:r w:rsidR="00AB6395">
        <w:rPr>
          <w:b w:val="0"/>
          <w:bCs w:val="0"/>
          <w:color w:val="000000"/>
        </w:rPr>
        <w:t>REISSUANCE</w:t>
      </w:r>
    </w:p>
    <w:p w14:paraId="4353897D" w14:textId="77777777" w:rsidR="00AB6395" w:rsidRDefault="00AB6395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Boondock Eddies LLC</w:t>
      </w:r>
    </w:p>
    <w:p w14:paraId="76CE5081" w14:textId="77777777" w:rsidR="00AB6395" w:rsidRDefault="00AB6395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Wayne County</w:t>
      </w:r>
    </w:p>
    <w:p w14:paraId="63F36BBB" w14:textId="77777777" w:rsidR="00AB6395" w:rsidRDefault="00AB6395">
      <w:pPr>
        <w:jc w:val="center"/>
        <w:rPr>
          <w:sz w:val="24"/>
          <w:szCs w:val="24"/>
        </w:rPr>
      </w:pPr>
      <w:r>
        <w:rPr>
          <w:sz w:val="24"/>
          <w:szCs w:val="24"/>
        </w:rPr>
        <w:t>Waynesboro, Mississippi</w:t>
      </w:r>
    </w:p>
    <w:p w14:paraId="0C78E357" w14:textId="77777777" w:rsidR="00AB6395" w:rsidRDefault="00AB6395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Water NPDES No. MS0055328</w:t>
      </w:r>
    </w:p>
    <w:p w14:paraId="14B6447E" w14:textId="7268B882" w:rsidR="00AB6395" w:rsidRDefault="00643D89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June 1</w:t>
      </w:r>
      <w:r w:rsidR="00DD3EFA">
        <w:rPr>
          <w:sz w:val="24"/>
          <w:szCs w:val="24"/>
        </w:rPr>
        <w:t>6</w:t>
      </w:r>
      <w:r>
        <w:rPr>
          <w:sz w:val="24"/>
          <w:szCs w:val="24"/>
        </w:rPr>
        <w:t>, 2022</w:t>
      </w:r>
    </w:p>
    <w:p w14:paraId="2F6E5EFB" w14:textId="77777777" w:rsidR="00AB6395" w:rsidRDefault="00AB6395">
      <w:pPr>
        <w:rPr>
          <w:sz w:val="24"/>
          <w:szCs w:val="24"/>
        </w:rPr>
      </w:pPr>
    </w:p>
    <w:p w14:paraId="383E886B" w14:textId="77777777" w:rsidR="00AB639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FACILITY INFORMATION</w:t>
      </w:r>
    </w:p>
    <w:p w14:paraId="5204446A" w14:textId="77777777" w:rsidR="00AB639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8C184A8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Facility Name:</w:t>
      </w:r>
      <w:r w:rsidR="00643D89">
        <w:rPr>
          <w:sz w:val="24"/>
          <w:szCs w:val="24"/>
        </w:rPr>
        <w:tab/>
      </w:r>
      <w:r w:rsidR="00643D89">
        <w:rPr>
          <w:sz w:val="24"/>
          <w:szCs w:val="24"/>
        </w:rPr>
        <w:tab/>
      </w:r>
      <w:r>
        <w:rPr>
          <w:sz w:val="24"/>
          <w:szCs w:val="24"/>
        </w:rPr>
        <w:t>Boondock Eddies LLC</w:t>
      </w:r>
    </w:p>
    <w:p w14:paraId="030AD4F6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Facility Address:</w:t>
      </w:r>
      <w:r w:rsidR="00643D89">
        <w:rPr>
          <w:sz w:val="24"/>
          <w:szCs w:val="24"/>
        </w:rPr>
        <w:tab/>
      </w:r>
      <w:r>
        <w:rPr>
          <w:sz w:val="24"/>
          <w:szCs w:val="24"/>
        </w:rPr>
        <w:t xml:space="preserve">11 County Lake Denham Road </w:t>
      </w:r>
    </w:p>
    <w:p w14:paraId="5198901F" w14:textId="77777777" w:rsidR="00AB6395" w:rsidRDefault="00643D8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30"/>
        <w:rPr>
          <w:sz w:val="24"/>
          <w:szCs w:val="24"/>
        </w:rPr>
      </w:pPr>
      <w:r>
        <w:rPr>
          <w:sz w:val="24"/>
          <w:szCs w:val="24"/>
        </w:rPr>
        <w:tab/>
      </w:r>
      <w:r w:rsidR="00AB6395">
        <w:rPr>
          <w:sz w:val="24"/>
          <w:szCs w:val="24"/>
        </w:rPr>
        <w:t xml:space="preserve">Waynesboro, MS  39367    </w:t>
      </w:r>
    </w:p>
    <w:p w14:paraId="64DDDC4A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Waynesboro, </w:t>
      </w:r>
    </w:p>
    <w:p w14:paraId="2E58EA5C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Permit No.:</w:t>
      </w:r>
      <w:r w:rsidR="00643D89">
        <w:rPr>
          <w:sz w:val="24"/>
          <w:szCs w:val="24"/>
        </w:rPr>
        <w:tab/>
      </w:r>
      <w:r w:rsidR="00643D89">
        <w:rPr>
          <w:sz w:val="24"/>
          <w:szCs w:val="24"/>
        </w:rPr>
        <w:tab/>
      </w:r>
      <w:r>
        <w:rPr>
          <w:sz w:val="24"/>
          <w:szCs w:val="24"/>
        </w:rPr>
        <w:t>MS0055328</w:t>
      </w:r>
    </w:p>
    <w:p w14:paraId="24239F58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SIC:</w:t>
      </w:r>
      <w:r w:rsidR="00643D89">
        <w:rPr>
          <w:sz w:val="24"/>
          <w:szCs w:val="24"/>
        </w:rPr>
        <w:tab/>
      </w:r>
      <w:r w:rsidR="00643D89">
        <w:rPr>
          <w:sz w:val="24"/>
          <w:szCs w:val="24"/>
        </w:rPr>
        <w:tab/>
      </w:r>
      <w:r w:rsidR="00643D89">
        <w:rPr>
          <w:sz w:val="24"/>
          <w:szCs w:val="24"/>
        </w:rPr>
        <w:tab/>
      </w:r>
      <w:r>
        <w:rPr>
          <w:sz w:val="24"/>
          <w:szCs w:val="24"/>
        </w:rPr>
        <w:t>5812</w:t>
      </w:r>
    </w:p>
    <w:p w14:paraId="05A4B73B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Permit Writer:</w:t>
      </w:r>
      <w:r w:rsidR="00643D89">
        <w:rPr>
          <w:sz w:val="24"/>
          <w:szCs w:val="24"/>
        </w:rPr>
        <w:tab/>
      </w:r>
      <w:r w:rsidR="00643D89">
        <w:rPr>
          <w:sz w:val="24"/>
          <w:szCs w:val="24"/>
        </w:rPr>
        <w:tab/>
        <w:t xml:space="preserve">Rusty Parrish </w:t>
      </w:r>
    </w:p>
    <w:p w14:paraId="1B16181F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EPD Branch:</w:t>
      </w:r>
      <w:r w:rsidR="00643D89">
        <w:rPr>
          <w:sz w:val="24"/>
          <w:szCs w:val="24"/>
        </w:rPr>
        <w:tab/>
      </w:r>
      <w:r w:rsidR="00643D89">
        <w:rPr>
          <w:sz w:val="24"/>
          <w:szCs w:val="24"/>
        </w:rPr>
        <w:tab/>
        <w:t>Water II Branch</w:t>
      </w:r>
    </w:p>
    <w:p w14:paraId="39A80DE4" w14:textId="77777777" w:rsidR="00AB639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F29B93E" w14:textId="77777777" w:rsidR="00AB639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NATURE OF BUSINESS</w:t>
      </w:r>
    </w:p>
    <w:p w14:paraId="7EB4826B" w14:textId="77777777" w:rsidR="00AB639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DFC4FA9" w14:textId="77777777" w:rsidR="00AB6395" w:rsidRDefault="006D5366" w:rsidP="00A61D0C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bookmarkStart w:id="0" w:name="Text1"/>
      <w:r>
        <w:rPr>
          <w:sz w:val="24"/>
          <w:szCs w:val="24"/>
        </w:rPr>
        <w:t xml:space="preserve">Boondock Eddies LLC operates </w:t>
      </w:r>
      <w:r w:rsidR="00A61D0C">
        <w:rPr>
          <w:sz w:val="24"/>
          <w:szCs w:val="24"/>
        </w:rPr>
        <w:t xml:space="preserve">as a restaurant. </w:t>
      </w:r>
      <w:bookmarkEnd w:id="0"/>
    </w:p>
    <w:p w14:paraId="0388EBED" w14:textId="77777777" w:rsidR="00A61D0C" w:rsidRDefault="00A61D0C" w:rsidP="00A61D0C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36CF9B5F" w14:textId="77777777" w:rsidR="00AB639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EFFLUENT AND RECEIVING STREAM FLOW DATA</w:t>
      </w:r>
    </w:p>
    <w:p w14:paraId="55884ECC" w14:textId="77777777" w:rsidR="00AB639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943C64B" w14:textId="77777777" w:rsidR="00AB6395" w:rsidRDefault="00A61D0C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bookmarkStart w:id="1" w:name="Text2"/>
      <w:r>
        <w:rPr>
          <w:sz w:val="24"/>
          <w:szCs w:val="24"/>
        </w:rPr>
        <w:t xml:space="preserve">Outfall 001 </w:t>
      </w:r>
      <w:r w:rsidR="0067695A">
        <w:rPr>
          <w:sz w:val="24"/>
          <w:szCs w:val="24"/>
        </w:rPr>
        <w:t xml:space="preserve">discharges an average of 0.002 MGD of domestic sanitary wastewater into Patton Creek (7Q10 = 0.37 cfs). </w:t>
      </w:r>
      <w:bookmarkEnd w:id="1"/>
    </w:p>
    <w:p w14:paraId="681B1172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  <w:szCs w:val="24"/>
        </w:rPr>
      </w:pPr>
    </w:p>
    <w:p w14:paraId="71793953" w14:textId="77777777" w:rsidR="00F361A4" w:rsidRPr="00F361A4" w:rsidRDefault="00F361A4" w:rsidP="00F361A4">
      <w:pPr>
        <w:numPr>
          <w:ilvl w:val="0"/>
          <w:numId w:val="14"/>
        </w:num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sz w:val="24"/>
          <w:szCs w:val="24"/>
        </w:rPr>
        <w:t>TYPE OF WASTEWATER TREATMENT</w:t>
      </w:r>
    </w:p>
    <w:p w14:paraId="5299091B" w14:textId="77777777" w:rsidR="00F361A4" w:rsidRDefault="00F361A4" w:rsidP="00F361A4">
      <w:p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sz w:val="24"/>
          <w:szCs w:val="24"/>
        </w:rPr>
      </w:pPr>
    </w:p>
    <w:p w14:paraId="53FF36A3" w14:textId="77777777" w:rsidR="00F361A4" w:rsidRDefault="00F361A4" w:rsidP="00F361A4">
      <w:pPr>
        <w:tabs>
          <w:tab w:val="left" w:pos="-990"/>
          <w:tab w:val="left" w:pos="-7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sz w:val="24"/>
          <w:szCs w:val="24"/>
        </w:rPr>
      </w:pPr>
      <w:r>
        <w:rPr>
          <w:sz w:val="24"/>
          <w:szCs w:val="24"/>
        </w:rPr>
        <w:t>Domestic wastewater is collected and treated via two aerobic treatment units (ATU).</w:t>
      </w:r>
    </w:p>
    <w:p w14:paraId="00DFDF4A" w14:textId="77777777" w:rsidR="00F361A4" w:rsidRDefault="00F361A4" w:rsidP="00F361A4">
      <w:p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</w:p>
    <w:p w14:paraId="2785C5B8" w14:textId="77777777" w:rsidR="00AB6395" w:rsidRDefault="00AB6395">
      <w:pPr>
        <w:numPr>
          <w:ilvl w:val="0"/>
          <w:numId w:val="14"/>
        </w:num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303(d)</w:t>
      </w:r>
      <w:r w:rsidR="00E34166">
        <w:rPr>
          <w:color w:val="000000"/>
          <w:sz w:val="24"/>
          <w:szCs w:val="24"/>
        </w:rPr>
        <w:t xml:space="preserve"> and </w:t>
      </w:r>
      <w:r w:rsidR="00F361A4">
        <w:rPr>
          <w:color w:val="000000"/>
          <w:sz w:val="24"/>
          <w:szCs w:val="24"/>
        </w:rPr>
        <w:t>TOTAL MAXIMUM DAILY LOADS (</w:t>
      </w:r>
      <w:r w:rsidR="00E34166">
        <w:rPr>
          <w:color w:val="000000"/>
          <w:sz w:val="24"/>
          <w:szCs w:val="24"/>
        </w:rPr>
        <w:t>TMDL</w:t>
      </w:r>
      <w:r w:rsidR="00F361A4">
        <w:rPr>
          <w:color w:val="000000"/>
          <w:sz w:val="24"/>
          <w:szCs w:val="24"/>
        </w:rPr>
        <w:t>s)</w:t>
      </w:r>
      <w:r>
        <w:rPr>
          <w:color w:val="000000"/>
          <w:sz w:val="24"/>
          <w:szCs w:val="24"/>
        </w:rPr>
        <w:t xml:space="preserve"> ISSUES</w:t>
      </w:r>
    </w:p>
    <w:p w14:paraId="51FEE149" w14:textId="77777777"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</w:p>
    <w:p w14:paraId="3A1590C3" w14:textId="77777777" w:rsidR="00217E2D" w:rsidRDefault="00F361A4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4"/>
          <w:szCs w:val="24"/>
        </w:rPr>
      </w:pPr>
      <w:bookmarkStart w:id="2" w:name="Text3"/>
      <w:r>
        <w:rPr>
          <w:color w:val="000000"/>
          <w:sz w:val="24"/>
          <w:szCs w:val="24"/>
        </w:rPr>
        <w:t xml:space="preserve">Patton Creek does not appear on </w:t>
      </w:r>
      <w:r w:rsidR="00217E2D">
        <w:rPr>
          <w:color w:val="000000"/>
          <w:sz w:val="24"/>
          <w:szCs w:val="24"/>
        </w:rPr>
        <w:t>the Mississippi 2022 List of Impaired Water Bodies. The following TMDLs are applicable:</w:t>
      </w:r>
    </w:p>
    <w:p w14:paraId="685F65E6" w14:textId="77777777" w:rsidR="0088066D" w:rsidRDefault="0088066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4"/>
          <w:szCs w:val="24"/>
        </w:rPr>
      </w:pPr>
    </w:p>
    <w:bookmarkEnd w:id="2"/>
    <w:p w14:paraId="2ED51953" w14:textId="77777777" w:rsidR="00AB6395" w:rsidRDefault="00217E2D" w:rsidP="00E31D69">
      <w:pPr>
        <w:numPr>
          <w:ilvl w:val="0"/>
          <w:numId w:val="19"/>
        </w:num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Nutrients (Organic Enrichment, Total Phosphorus, and Ammonia Toxicity) – Chickasawhay River – Greene and Wayne Counties – June 2005; ID: 405063008</w:t>
      </w:r>
    </w:p>
    <w:p w14:paraId="403946CA" w14:textId="77777777" w:rsidR="00217E2D" w:rsidRDefault="005B45E2" w:rsidP="00E31D69">
      <w:pPr>
        <w:numPr>
          <w:ilvl w:val="0"/>
          <w:numId w:val="19"/>
        </w:num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Sediment – Pascagoula River Basin – May 2005; ID: </w:t>
      </w:r>
      <w:r w:rsidR="00E31D69">
        <w:rPr>
          <w:color w:val="000000"/>
          <w:sz w:val="24"/>
          <w:szCs w:val="24"/>
        </w:rPr>
        <w:t>405051703</w:t>
      </w:r>
    </w:p>
    <w:p w14:paraId="705D91B7" w14:textId="77777777" w:rsidR="00E31D69" w:rsidRDefault="00E31D69" w:rsidP="00E31D69">
      <w:pPr>
        <w:numPr>
          <w:ilvl w:val="0"/>
          <w:numId w:val="19"/>
        </w:num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DDT and Toxaphene – Pascagoula River Basin – January 2004 – ID: 404011301</w:t>
      </w:r>
    </w:p>
    <w:p w14:paraId="50AC0D9E" w14:textId="77777777" w:rsidR="00E31D69" w:rsidRDefault="00E31D69" w:rsidP="00E31D69">
      <w:pPr>
        <w:numPr>
          <w:ilvl w:val="0"/>
          <w:numId w:val="19"/>
        </w:num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Fecal Coliform – Chickasawhay River – Clarke, Wayne, and Greene Counties </w:t>
      </w:r>
    </w:p>
    <w:p w14:paraId="73935537" w14:textId="77777777" w:rsidR="00E31D69" w:rsidRDefault="00E31D69" w:rsidP="00E31D69">
      <w:pPr>
        <w:numPr>
          <w:ilvl w:val="0"/>
          <w:numId w:val="19"/>
        </w:num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Mercury – Pascagoula River – Pascagoula River Basin – March 2005; ID: 405031801</w:t>
      </w:r>
    </w:p>
    <w:p w14:paraId="7639119E" w14:textId="77777777" w:rsidR="00E31D69" w:rsidRDefault="00E31D69" w:rsidP="00E31D69">
      <w:pPr>
        <w:numPr>
          <w:ilvl w:val="0"/>
          <w:numId w:val="19"/>
        </w:num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Fecal Coliform – Pascagoula River – Pascagoula River Basin – December 1999; ID: 499121505</w:t>
      </w:r>
    </w:p>
    <w:p w14:paraId="0665D74F" w14:textId="77777777" w:rsidR="00AB6395" w:rsidRDefault="00E216B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019D63" w14:textId="77777777" w:rsidR="00AB639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EPA APPLICABLE CATEGORICAL GUIDELINES</w:t>
      </w:r>
    </w:p>
    <w:p w14:paraId="3550D33D" w14:textId="42C24100" w:rsidR="00421CBC" w:rsidRDefault="00421CB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1D0A5E5" w14:textId="7B7BB7D1" w:rsidR="000E1EEB" w:rsidRDefault="00421CBC" w:rsidP="000E1EEB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There are no</w:t>
      </w:r>
      <w:r w:rsidR="000E1EEB">
        <w:rPr>
          <w:sz w:val="24"/>
          <w:szCs w:val="24"/>
        </w:rPr>
        <w:t xml:space="preserve"> EPA applicable categorical guidelines.</w:t>
      </w:r>
    </w:p>
    <w:p w14:paraId="44570864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9E9C50F" w14:textId="77777777" w:rsidR="00AB6395" w:rsidRDefault="00AB6395" w:rsidP="00421CB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VII.</w:t>
      </w:r>
      <w:r>
        <w:rPr>
          <w:color w:val="000000"/>
          <w:sz w:val="24"/>
          <w:szCs w:val="24"/>
        </w:rPr>
        <w:tab/>
        <w:t xml:space="preserve">DATA FROM </w:t>
      </w:r>
      <w:r w:rsidR="0088066D">
        <w:rPr>
          <w:color w:val="000000"/>
          <w:sz w:val="24"/>
          <w:szCs w:val="24"/>
        </w:rPr>
        <w:t xml:space="preserve">MISSISSIPPI SMALL DOMESTIC NPDES </w:t>
      </w:r>
      <w:r>
        <w:rPr>
          <w:color w:val="000000"/>
          <w:sz w:val="24"/>
          <w:szCs w:val="24"/>
        </w:rPr>
        <w:t>APPLICATION</w:t>
      </w:r>
    </w:p>
    <w:p w14:paraId="7839BD64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color w:val="000000"/>
          <w:sz w:val="24"/>
          <w:szCs w:val="24"/>
        </w:rPr>
      </w:pPr>
    </w:p>
    <w:p w14:paraId="5A23A993" w14:textId="77777777" w:rsidR="00AB6395" w:rsidRDefault="008806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Application testing waiver was requested and approved. </w:t>
      </w:r>
    </w:p>
    <w:p w14:paraId="252D5D2C" w14:textId="77777777" w:rsidR="00AB6395" w:rsidRDefault="00AB6395" w:rsidP="00421CBC">
      <w:pPr>
        <w:pStyle w:val="Heading9"/>
        <w:numPr>
          <w:ilvl w:val="0"/>
          <w:numId w:val="0"/>
        </w:numPr>
        <w:ind w:left="720"/>
      </w:pPr>
    </w:p>
    <w:p w14:paraId="61A90C18" w14:textId="03C6E896" w:rsidR="00AB6395" w:rsidRDefault="00AB6395" w:rsidP="00421CBC">
      <w:pPr>
        <w:pStyle w:val="Heading9"/>
        <w:numPr>
          <w:ilvl w:val="0"/>
          <w:numId w:val="20"/>
        </w:numPr>
      </w:pPr>
      <w:r>
        <w:t xml:space="preserve">PROPOSED FINAL LIMITATIONS </w:t>
      </w:r>
    </w:p>
    <w:p w14:paraId="2D41E8DC" w14:textId="77777777"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14:paraId="548F083A" w14:textId="77777777" w:rsidR="00AB6395" w:rsidRDefault="00541C98" w:rsidP="00421CBC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Outfall 001</w:t>
      </w:r>
    </w:p>
    <w:p w14:paraId="0E3B7DC7" w14:textId="77777777" w:rsidR="006D1DE4" w:rsidRDefault="006D1DE4" w:rsidP="00541C98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 w:right="-270"/>
        <w:rPr>
          <w:color w:val="000000"/>
          <w:sz w:val="24"/>
          <w:szCs w:val="24"/>
        </w:rPr>
      </w:pPr>
    </w:p>
    <w:tbl>
      <w:tblPr>
        <w:tblStyle w:val="TableGrid"/>
        <w:tblW w:w="8939" w:type="dxa"/>
        <w:tblInd w:w="720" w:type="dxa"/>
        <w:tblLook w:val="04A0" w:firstRow="1" w:lastRow="0" w:firstColumn="1" w:lastColumn="0" w:noHBand="0" w:noVBand="1"/>
      </w:tblPr>
      <w:tblGrid>
        <w:gridCol w:w="1170"/>
        <w:gridCol w:w="1705"/>
        <w:gridCol w:w="1622"/>
        <w:gridCol w:w="1708"/>
        <w:gridCol w:w="1711"/>
        <w:gridCol w:w="1023"/>
      </w:tblGrid>
      <w:tr w:rsidR="00421CBC" w14:paraId="78125824" w14:textId="77777777" w:rsidTr="006A6B48">
        <w:tc>
          <w:tcPr>
            <w:tcW w:w="1170" w:type="dxa"/>
            <w:vMerge w:val="restart"/>
            <w:vAlign w:val="center"/>
          </w:tcPr>
          <w:p w14:paraId="1B54F391" w14:textId="77777777" w:rsidR="00421CBC" w:rsidRPr="00904143" w:rsidRDefault="00421CBC" w:rsidP="004736B8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327" w:type="dxa"/>
            <w:gridSpan w:val="2"/>
            <w:vAlign w:val="center"/>
          </w:tcPr>
          <w:p w14:paraId="2510C4F7" w14:textId="77777777" w:rsidR="00421CBC" w:rsidRPr="00904143" w:rsidRDefault="00421CBC" w:rsidP="004736B8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Current Permit Limit (CPL)</w:t>
            </w:r>
          </w:p>
        </w:tc>
        <w:tc>
          <w:tcPr>
            <w:tcW w:w="3419" w:type="dxa"/>
            <w:gridSpan w:val="2"/>
            <w:vAlign w:val="center"/>
          </w:tcPr>
          <w:p w14:paraId="0F60EF8E" w14:textId="77777777" w:rsidR="00421CBC" w:rsidRPr="00904143" w:rsidRDefault="00421CBC" w:rsidP="004736B8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Present Permit Limit (PPL)</w:t>
            </w:r>
          </w:p>
        </w:tc>
        <w:tc>
          <w:tcPr>
            <w:tcW w:w="1023" w:type="dxa"/>
            <w:vMerge w:val="restart"/>
            <w:vAlign w:val="center"/>
          </w:tcPr>
          <w:p w14:paraId="14D2DA6E" w14:textId="77777777" w:rsidR="00421CBC" w:rsidRPr="00904143" w:rsidRDefault="00421CBC" w:rsidP="00904143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Basis</w:t>
            </w:r>
          </w:p>
        </w:tc>
      </w:tr>
      <w:tr w:rsidR="00421CBC" w14:paraId="45129275" w14:textId="77777777" w:rsidTr="00421CBC">
        <w:tc>
          <w:tcPr>
            <w:tcW w:w="1170" w:type="dxa"/>
            <w:vMerge/>
          </w:tcPr>
          <w:p w14:paraId="72CC6765" w14:textId="77777777" w:rsidR="00421CBC" w:rsidRDefault="00421CBC" w:rsidP="00541C98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A77385" w14:textId="77777777" w:rsidR="00421CBC" w:rsidRPr="00904143" w:rsidRDefault="00421CBC" w:rsidP="00904143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622" w:type="dxa"/>
          </w:tcPr>
          <w:p w14:paraId="01078977" w14:textId="77777777" w:rsidR="00421CBC" w:rsidRPr="00904143" w:rsidRDefault="00421CBC" w:rsidP="00904143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708" w:type="dxa"/>
          </w:tcPr>
          <w:p w14:paraId="19314D09" w14:textId="77777777" w:rsidR="00421CBC" w:rsidRPr="00904143" w:rsidRDefault="00421CBC" w:rsidP="00904143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1" w:type="dxa"/>
          </w:tcPr>
          <w:p w14:paraId="13650B98" w14:textId="77777777" w:rsidR="00421CBC" w:rsidRPr="00904143" w:rsidRDefault="00421CBC" w:rsidP="00904143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023" w:type="dxa"/>
            <w:vMerge/>
          </w:tcPr>
          <w:p w14:paraId="267A8379" w14:textId="77777777" w:rsidR="00421CBC" w:rsidRPr="00904143" w:rsidRDefault="00421CBC" w:rsidP="00541C98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</w:p>
        </w:tc>
      </w:tr>
      <w:tr w:rsidR="00283BC2" w14:paraId="78565476" w14:textId="77777777" w:rsidTr="00C96952">
        <w:tc>
          <w:tcPr>
            <w:tcW w:w="1170" w:type="dxa"/>
          </w:tcPr>
          <w:p w14:paraId="74897E5C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Flow</w:t>
            </w:r>
          </w:p>
        </w:tc>
        <w:tc>
          <w:tcPr>
            <w:tcW w:w="1705" w:type="dxa"/>
          </w:tcPr>
          <w:p w14:paraId="59C18E80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 MGD</w:t>
            </w:r>
          </w:p>
        </w:tc>
        <w:tc>
          <w:tcPr>
            <w:tcW w:w="1622" w:type="dxa"/>
          </w:tcPr>
          <w:p w14:paraId="7184A0BC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Report</w:t>
            </w:r>
          </w:p>
        </w:tc>
        <w:tc>
          <w:tcPr>
            <w:tcW w:w="1708" w:type="dxa"/>
          </w:tcPr>
          <w:p w14:paraId="08173D25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 MGD</w:t>
            </w:r>
          </w:p>
        </w:tc>
        <w:tc>
          <w:tcPr>
            <w:tcW w:w="1711" w:type="dxa"/>
          </w:tcPr>
          <w:p w14:paraId="7E9156D4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Report</w:t>
            </w:r>
          </w:p>
        </w:tc>
        <w:tc>
          <w:tcPr>
            <w:tcW w:w="1023" w:type="dxa"/>
          </w:tcPr>
          <w:p w14:paraId="28BD1188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Design</w:t>
            </w:r>
          </w:p>
        </w:tc>
      </w:tr>
      <w:tr w:rsidR="00283BC2" w14:paraId="42545DC3" w14:textId="77777777" w:rsidTr="00C96952">
        <w:tc>
          <w:tcPr>
            <w:tcW w:w="1170" w:type="dxa"/>
          </w:tcPr>
          <w:p w14:paraId="22F32CB4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pH</w:t>
            </w:r>
          </w:p>
        </w:tc>
        <w:tc>
          <w:tcPr>
            <w:tcW w:w="1705" w:type="dxa"/>
          </w:tcPr>
          <w:p w14:paraId="6606B65A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 SU (min)</w:t>
            </w:r>
          </w:p>
        </w:tc>
        <w:tc>
          <w:tcPr>
            <w:tcW w:w="1622" w:type="dxa"/>
          </w:tcPr>
          <w:p w14:paraId="2A8E870B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 SU</w:t>
            </w:r>
          </w:p>
        </w:tc>
        <w:tc>
          <w:tcPr>
            <w:tcW w:w="1708" w:type="dxa"/>
          </w:tcPr>
          <w:p w14:paraId="38DF7D80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 SU (min)</w:t>
            </w:r>
          </w:p>
        </w:tc>
        <w:tc>
          <w:tcPr>
            <w:tcW w:w="1711" w:type="dxa"/>
          </w:tcPr>
          <w:p w14:paraId="70DE5C6E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 SU</w:t>
            </w:r>
          </w:p>
        </w:tc>
        <w:tc>
          <w:tcPr>
            <w:tcW w:w="1023" w:type="dxa"/>
          </w:tcPr>
          <w:p w14:paraId="1D8CEC5D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MSWQS</w:t>
            </w:r>
          </w:p>
        </w:tc>
      </w:tr>
      <w:tr w:rsidR="00283BC2" w14:paraId="41CE9255" w14:textId="77777777" w:rsidTr="00C96952">
        <w:tc>
          <w:tcPr>
            <w:tcW w:w="1170" w:type="dxa"/>
          </w:tcPr>
          <w:p w14:paraId="399DE199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Chlorine</w:t>
            </w:r>
          </w:p>
        </w:tc>
        <w:tc>
          <w:tcPr>
            <w:tcW w:w="1705" w:type="dxa"/>
          </w:tcPr>
          <w:p w14:paraId="78E489AA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 mg/L (min)</w:t>
            </w:r>
          </w:p>
        </w:tc>
        <w:tc>
          <w:tcPr>
            <w:tcW w:w="1622" w:type="dxa"/>
          </w:tcPr>
          <w:p w14:paraId="72822BDA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mg/L</w:t>
            </w:r>
          </w:p>
        </w:tc>
        <w:tc>
          <w:tcPr>
            <w:tcW w:w="1708" w:type="dxa"/>
          </w:tcPr>
          <w:p w14:paraId="06D93605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 mg/L (min)</w:t>
            </w:r>
          </w:p>
        </w:tc>
        <w:tc>
          <w:tcPr>
            <w:tcW w:w="1711" w:type="dxa"/>
          </w:tcPr>
          <w:p w14:paraId="55FA1FFA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mg/L</w:t>
            </w:r>
          </w:p>
        </w:tc>
        <w:tc>
          <w:tcPr>
            <w:tcW w:w="1023" w:type="dxa"/>
          </w:tcPr>
          <w:p w14:paraId="77A9A291" w14:textId="77777777" w:rsidR="00283BC2" w:rsidRPr="00904143" w:rsidRDefault="00E216BE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DG</w:t>
            </w:r>
          </w:p>
        </w:tc>
      </w:tr>
      <w:tr w:rsidR="00283BC2" w14:paraId="74F95C52" w14:textId="77777777" w:rsidTr="00C96952">
        <w:tc>
          <w:tcPr>
            <w:tcW w:w="1170" w:type="dxa"/>
          </w:tcPr>
          <w:p w14:paraId="2CD091E2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705" w:type="dxa"/>
          </w:tcPr>
          <w:p w14:paraId="431CAEFE" w14:textId="62E86D79" w:rsidR="00283BC2" w:rsidRPr="00904143" w:rsidRDefault="00283BC2" w:rsidP="00C9695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1674"/>
                <w:tab w:val="left" w:pos="225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col./100</w:t>
            </w:r>
            <w:r w:rsidR="00421C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mL</w:t>
            </w:r>
          </w:p>
        </w:tc>
        <w:tc>
          <w:tcPr>
            <w:tcW w:w="1622" w:type="dxa"/>
          </w:tcPr>
          <w:p w14:paraId="3E72170C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 col./100 mL</w:t>
            </w:r>
          </w:p>
        </w:tc>
        <w:tc>
          <w:tcPr>
            <w:tcW w:w="1708" w:type="dxa"/>
          </w:tcPr>
          <w:p w14:paraId="06801FE0" w14:textId="09BCA7C2" w:rsidR="00283BC2" w:rsidRPr="00904143" w:rsidRDefault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col./100</w:t>
            </w:r>
            <w:r w:rsidR="00421C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mL</w:t>
            </w:r>
          </w:p>
        </w:tc>
        <w:tc>
          <w:tcPr>
            <w:tcW w:w="1711" w:type="dxa"/>
          </w:tcPr>
          <w:p w14:paraId="7C539BA1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 col./100 mL</w:t>
            </w:r>
          </w:p>
        </w:tc>
        <w:tc>
          <w:tcPr>
            <w:tcW w:w="1023" w:type="dxa"/>
          </w:tcPr>
          <w:p w14:paraId="2E8665BA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MSWQS</w:t>
            </w:r>
          </w:p>
        </w:tc>
      </w:tr>
      <w:tr w:rsidR="00283BC2" w14:paraId="6105D749" w14:textId="77777777" w:rsidTr="00C96952">
        <w:tc>
          <w:tcPr>
            <w:tcW w:w="1170" w:type="dxa"/>
          </w:tcPr>
          <w:p w14:paraId="1D57A822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BOD</w:t>
            </w:r>
            <w:r w:rsidR="00E216BE" w:rsidRPr="00E216BE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05" w:type="dxa"/>
          </w:tcPr>
          <w:p w14:paraId="46D9DB05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1622" w:type="dxa"/>
          </w:tcPr>
          <w:p w14:paraId="2EB43146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1708" w:type="dxa"/>
          </w:tcPr>
          <w:p w14:paraId="51D317D4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1711" w:type="dxa"/>
          </w:tcPr>
          <w:p w14:paraId="2A461235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1023" w:type="dxa"/>
          </w:tcPr>
          <w:p w14:paraId="5D354E33" w14:textId="77777777" w:rsidR="00283BC2" w:rsidRPr="00904143" w:rsidRDefault="00E216BE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DG</w:t>
            </w:r>
          </w:p>
        </w:tc>
      </w:tr>
      <w:tr w:rsidR="00283BC2" w14:paraId="4856F31E" w14:textId="77777777" w:rsidTr="00C96952">
        <w:tc>
          <w:tcPr>
            <w:tcW w:w="1170" w:type="dxa"/>
          </w:tcPr>
          <w:p w14:paraId="382106C7" w14:textId="257C6710" w:rsidR="00283BC2" w:rsidRPr="00904143" w:rsidRDefault="00283BC2" w:rsidP="00421CBC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 w:rsidRPr="00904143">
              <w:rPr>
                <w:color w:val="000000"/>
                <w:sz w:val="22"/>
                <w:szCs w:val="22"/>
              </w:rPr>
              <w:t>T</w:t>
            </w:r>
            <w:r w:rsidR="00421CBC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1705" w:type="dxa"/>
          </w:tcPr>
          <w:p w14:paraId="660DD26A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1622" w:type="dxa"/>
          </w:tcPr>
          <w:p w14:paraId="3B4E0958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1708" w:type="dxa"/>
          </w:tcPr>
          <w:p w14:paraId="3BC950D5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1711" w:type="dxa"/>
          </w:tcPr>
          <w:p w14:paraId="352EC961" w14:textId="77777777" w:rsidR="00283BC2" w:rsidRPr="00904143" w:rsidRDefault="00283BC2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1023" w:type="dxa"/>
          </w:tcPr>
          <w:p w14:paraId="5EF06B73" w14:textId="77777777" w:rsidR="00283BC2" w:rsidRPr="00904143" w:rsidRDefault="00E216BE" w:rsidP="00283BC2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620"/>
                <w:tab w:val="left" w:pos="2250"/>
                <w:tab w:val="left" w:pos="2880"/>
                <w:tab w:val="left" w:pos="3420"/>
                <w:tab w:val="left" w:pos="3780"/>
                <w:tab w:val="left" w:pos="5040"/>
                <w:tab w:val="left" w:pos="5490"/>
                <w:tab w:val="left" w:pos="6480"/>
                <w:tab w:val="left" w:pos="6750"/>
                <w:tab w:val="left" w:pos="7920"/>
                <w:tab w:val="left" w:pos="8460"/>
                <w:tab w:val="left" w:pos="9360"/>
              </w:tabs>
              <w:spacing w:line="223" w:lineRule="auto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DG</w:t>
            </w:r>
          </w:p>
        </w:tc>
      </w:tr>
    </w:tbl>
    <w:p w14:paraId="4AB9A5A8" w14:textId="77777777" w:rsidR="00541C98" w:rsidRDefault="00E216BE" w:rsidP="00541C98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DG = Domestic Guidelines; MSWQS = Mississippi Water Quality Standards</w:t>
      </w:r>
    </w:p>
    <w:p w14:paraId="4F14FD1D" w14:textId="77777777" w:rsidR="00E216BE" w:rsidRDefault="00E216BE" w:rsidP="00541C98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 w:right="-270"/>
        <w:rPr>
          <w:color w:val="000000"/>
          <w:sz w:val="24"/>
          <w:szCs w:val="24"/>
        </w:rPr>
      </w:pPr>
    </w:p>
    <w:p w14:paraId="733F2EA1" w14:textId="772C3B84" w:rsidR="00E216BE" w:rsidRDefault="00E216BE" w:rsidP="00541C98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residual chlorine and flow shall be monitored weekly; chlorine shall be tested via grab sampling, and flow shall be tested via instantaneous sampling. E. coli, </w:t>
      </w:r>
      <w:r w:rsidR="00421CBC">
        <w:rPr>
          <w:color w:val="000000"/>
          <w:sz w:val="24"/>
          <w:szCs w:val="24"/>
        </w:rPr>
        <w:t>Biochemical Oxygen Demand, 5-day (</w:t>
      </w:r>
      <w:r>
        <w:rPr>
          <w:color w:val="000000"/>
          <w:sz w:val="24"/>
          <w:szCs w:val="24"/>
        </w:rPr>
        <w:t>BOD</w:t>
      </w:r>
      <w:r w:rsidRPr="00E216BE">
        <w:rPr>
          <w:color w:val="000000"/>
          <w:sz w:val="24"/>
          <w:szCs w:val="24"/>
          <w:vertAlign w:val="subscript"/>
        </w:rPr>
        <w:t>5</w:t>
      </w:r>
      <w:r w:rsidR="00421CB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pH, and </w:t>
      </w:r>
      <w:r w:rsidR="00421CBC">
        <w:rPr>
          <w:color w:val="000000"/>
          <w:sz w:val="24"/>
          <w:szCs w:val="24"/>
        </w:rPr>
        <w:t>Total Suspended Solids (</w:t>
      </w:r>
      <w:r>
        <w:rPr>
          <w:color w:val="000000"/>
          <w:sz w:val="24"/>
          <w:szCs w:val="24"/>
        </w:rPr>
        <w:t>TSS</w:t>
      </w:r>
      <w:r w:rsidR="00421CB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shall be monitored annually via grab sampling. Analytical results shall be submitted annually.</w:t>
      </w:r>
    </w:p>
    <w:p w14:paraId="59ECC24F" w14:textId="77777777" w:rsidR="00E216BE" w:rsidRDefault="00E216BE" w:rsidP="00541C98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 w:right="-270"/>
        <w:rPr>
          <w:color w:val="000000"/>
          <w:sz w:val="24"/>
          <w:szCs w:val="24"/>
        </w:rPr>
      </w:pPr>
    </w:p>
    <w:p w14:paraId="6AE73939" w14:textId="77777777" w:rsidR="00E216BE" w:rsidRPr="00E216BE" w:rsidRDefault="00E216BE" w:rsidP="00541C98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E. coli replaced fecal coliform bacteria as the bacterial indicator in the MSWQS.</w:t>
      </w:r>
    </w:p>
    <w:sectPr w:rsidR="00E216BE" w:rsidRPr="00E216BE">
      <w:footerReference w:type="default" r:id="rId8"/>
      <w:type w:val="continuous"/>
      <w:pgSz w:w="12240" w:h="15840"/>
      <w:pgMar w:top="1152" w:right="1440" w:bottom="1152" w:left="1440" w:header="1440" w:footer="9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D6A5" w14:textId="77777777" w:rsidR="00A21B14" w:rsidRDefault="00A21B14">
      <w:r>
        <w:separator/>
      </w:r>
    </w:p>
  </w:endnote>
  <w:endnote w:type="continuationSeparator" w:id="0">
    <w:p w14:paraId="50141521" w14:textId="77777777" w:rsidR="00A21B14" w:rsidRDefault="00A2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3BF" w14:textId="77777777" w:rsidR="00AB6395" w:rsidRDefault="00AB6395">
    <w:pPr>
      <w:pStyle w:val="Heading8"/>
    </w:pPr>
  </w:p>
  <w:p w14:paraId="13D48F37" w14:textId="75F46AED" w:rsidR="00AB6395" w:rsidRDefault="00AB6395">
    <w:pPr>
      <w:framePr w:w="5023" w:h="296" w:hRule="exact" w:wrap="notBeside" w:vAnchor="text" w:hAnchor="page" w:x="5761" w:y="4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A21B14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14:paraId="5C86E8E0" w14:textId="77777777" w:rsidR="00AB6395" w:rsidRDefault="00AB6395">
    <w:pPr>
      <w:rPr>
        <w:sz w:val="24"/>
        <w:szCs w:val="24"/>
      </w:rPr>
    </w:pPr>
    <w:r>
      <w:t>14388 PER20220001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E65B" w14:textId="77777777" w:rsidR="00A21B14" w:rsidRDefault="00A21B14">
      <w:r>
        <w:separator/>
      </w:r>
    </w:p>
  </w:footnote>
  <w:footnote w:type="continuationSeparator" w:id="0">
    <w:p w14:paraId="294F858E" w14:textId="77777777" w:rsidR="00A21B14" w:rsidRDefault="00A2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720"/>
        </w:tabs>
        <w:ind w:left="2880" w:hanging="28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Roman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000000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0B0592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 w15:restartNumberingAfterBreak="0">
    <w:nsid w:val="1B2F031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3CE46C4"/>
    <w:multiLevelType w:val="singleLevel"/>
    <w:tmpl w:val="FFFFFFFF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2C8F1339"/>
    <w:multiLevelType w:val="multilevel"/>
    <w:tmpl w:val="FFFFFFFF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D1679"/>
    <w:multiLevelType w:val="multilevel"/>
    <w:tmpl w:val="FFFFFFFF"/>
    <w:lvl w:ilvl="0">
      <w:start w:val="1"/>
      <w:numFmt w:val="upperRoman"/>
      <w:suff w:val="nothing"/>
      <w:lvlText w:val="Part %1. 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pStyle w:val="Definitions"/>
      <w:lvlText w:val="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024"/>
        </w:tabs>
        <w:ind w:left="2736" w:hanging="432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4E61B5F"/>
    <w:multiLevelType w:val="singleLevel"/>
    <w:tmpl w:val="FFFFFFFF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414F3CF8"/>
    <w:multiLevelType w:val="singleLevel"/>
    <w:tmpl w:val="FFFFFFF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4695057A"/>
    <w:multiLevelType w:val="multilevel"/>
    <w:tmpl w:val="FFFFFFFF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331A92"/>
    <w:multiLevelType w:val="multilevel"/>
    <w:tmpl w:val="FFFFFFFF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CA6F8D"/>
    <w:multiLevelType w:val="singleLevel"/>
    <w:tmpl w:val="FFFFFFFF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FF04B7"/>
    <w:multiLevelType w:val="hybridMultilevel"/>
    <w:tmpl w:val="0E181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FC03D5"/>
    <w:multiLevelType w:val="singleLevel"/>
    <w:tmpl w:val="FFFFFFF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6730770D"/>
    <w:multiLevelType w:val="multilevel"/>
    <w:tmpl w:val="FFFFFFFF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CE0623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 w16cid:durableId="65457424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135798839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 w16cid:durableId="1187064131">
    <w:abstractNumId w:val="6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 w16cid:durableId="500660419">
    <w:abstractNumId w:val="13"/>
  </w:num>
  <w:num w:numId="5" w16cid:durableId="47806748">
    <w:abstractNumId w:val="22"/>
  </w:num>
  <w:num w:numId="6" w16cid:durableId="1314027091">
    <w:abstractNumId w:val="17"/>
  </w:num>
  <w:num w:numId="7" w16cid:durableId="77753891">
    <w:abstractNumId w:val="6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  <w:rPr>
          <w:rFonts w:cs="Times New Roman"/>
        </w:rPr>
      </w:lvl>
    </w:lvlOverride>
  </w:num>
  <w:num w:numId="8" w16cid:durableId="726949491">
    <w:abstractNumId w:val="14"/>
  </w:num>
  <w:num w:numId="9" w16cid:durableId="745423230">
    <w:abstractNumId w:val="19"/>
  </w:num>
  <w:num w:numId="10" w16cid:durableId="1686974452">
    <w:abstractNumId w:val="16"/>
  </w:num>
  <w:num w:numId="11" w16cid:durableId="195122528">
    <w:abstractNumId w:val="15"/>
  </w:num>
  <w:num w:numId="12" w16cid:durableId="1739279499">
    <w:abstractNumId w:val="18"/>
  </w:num>
  <w:num w:numId="13" w16cid:durableId="2085029996">
    <w:abstractNumId w:val="21"/>
  </w:num>
  <w:num w:numId="14" w16cid:durableId="1383561202">
    <w:abstractNumId w:val="12"/>
  </w:num>
  <w:num w:numId="15" w16cid:durableId="1881361820">
    <w:abstractNumId w:val="10"/>
  </w:num>
  <w:num w:numId="16" w16cid:durableId="637958112">
    <w:abstractNumId w:val="23"/>
  </w:num>
  <w:num w:numId="17" w16cid:durableId="1942176844">
    <w:abstractNumId w:val="12"/>
    <w:lvlOverride w:ilvl="0">
      <w:startOverride w:val="9"/>
    </w:lvlOverride>
  </w:num>
  <w:num w:numId="18" w16cid:durableId="1048647873">
    <w:abstractNumId w:val="11"/>
  </w:num>
  <w:num w:numId="19" w16cid:durableId="660737601">
    <w:abstractNumId w:val="20"/>
  </w:num>
  <w:num w:numId="20" w16cid:durableId="854005717">
    <w:abstractNumId w:val="1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6"/>
    <w:rsid w:val="000D2A2C"/>
    <w:rsid w:val="000E1EEB"/>
    <w:rsid w:val="00217E2D"/>
    <w:rsid w:val="00283BC2"/>
    <w:rsid w:val="002D0670"/>
    <w:rsid w:val="00421CBC"/>
    <w:rsid w:val="004736B8"/>
    <w:rsid w:val="00541C98"/>
    <w:rsid w:val="005517FD"/>
    <w:rsid w:val="005B45E2"/>
    <w:rsid w:val="00643D89"/>
    <w:rsid w:val="0067695A"/>
    <w:rsid w:val="006D1DE4"/>
    <w:rsid w:val="006D5366"/>
    <w:rsid w:val="0088066D"/>
    <w:rsid w:val="00904143"/>
    <w:rsid w:val="00A21B14"/>
    <w:rsid w:val="00A61D0C"/>
    <w:rsid w:val="00AA617E"/>
    <w:rsid w:val="00AB6395"/>
    <w:rsid w:val="00C96952"/>
    <w:rsid w:val="00DD3EFA"/>
    <w:rsid w:val="00E216BE"/>
    <w:rsid w:val="00E31D69"/>
    <w:rsid w:val="00E34166"/>
    <w:rsid w:val="00F361A4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187FD"/>
  <w14:defaultImageDpi w14:val="0"/>
  <w15:docId w15:val="{9659F9E3-194B-48AF-BB35-5DAA652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780"/>
        <w:tab w:val="left" w:pos="4050"/>
        <w:tab w:val="bar" w:pos="441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3420" w:hanging="270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left="720" w:hanging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780"/>
        <w:tab w:val="left" w:pos="3960"/>
        <w:tab w:val="left" w:pos="5040"/>
        <w:tab w:val="left" w:pos="5490"/>
        <w:tab w:val="left" w:pos="6480"/>
        <w:tab w:val="left" w:pos="7020"/>
        <w:tab w:val="left" w:pos="7110"/>
        <w:tab w:val="left" w:pos="7920"/>
        <w:tab w:val="left" w:pos="8460"/>
        <w:tab w:val="left" w:pos="9360"/>
      </w:tabs>
      <w:spacing w:line="214" w:lineRule="auto"/>
      <w:ind w:left="6750" w:hanging="333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7920" w:hanging="6300"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jc w:val="center"/>
      <w:outlineLvl w:val="6"/>
    </w:pPr>
    <w:rPr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exac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numId w:val="14"/>
      </w:numPr>
      <w:tabs>
        <w:tab w:val="left" w:pos="-990"/>
        <w:tab w:val="left" w:pos="-720"/>
        <w:tab w:val="left" w:pos="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23" w:lineRule="auto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customStyle="1" w:styleId="Level3">
    <w:name w:val="Level 3"/>
    <w:basedOn w:val="Normal"/>
    <w:uiPriority w:val="99"/>
    <w:pPr>
      <w:numPr>
        <w:ilvl w:val="2"/>
        <w:numId w:val="3"/>
      </w:numPr>
      <w:ind w:left="2160" w:hanging="720"/>
      <w:outlineLvl w:val="2"/>
    </w:pPr>
  </w:style>
  <w:style w:type="paragraph" w:styleId="BodyText2">
    <w:name w:val="Body Text 2"/>
    <w:basedOn w:val="Normal"/>
    <w:link w:val="BodyText2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b/>
      <w:bCs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i/>
      <w:i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780"/>
        <w:tab w:val="left" w:pos="405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720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960"/>
        <w:tab w:val="left" w:pos="5040"/>
        <w:tab w:val="left" w:pos="5580"/>
        <w:tab w:val="left" w:pos="6480"/>
        <w:tab w:val="left" w:pos="6750"/>
        <w:tab w:val="left" w:pos="7020"/>
        <w:tab w:val="left" w:pos="7920"/>
        <w:tab w:val="left" w:pos="8460"/>
        <w:tab w:val="left" w:pos="9360"/>
      </w:tabs>
      <w:spacing w:line="214" w:lineRule="auto"/>
      <w:ind w:left="8460" w:right="-270" w:hanging="8460"/>
    </w:pPr>
    <w:rPr>
      <w:color w:val="00000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245"/>
        <w:tab w:val="left" w:pos="0"/>
      </w:tabs>
      <w:spacing w:line="215" w:lineRule="auto"/>
      <w:ind w:right="-72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initions">
    <w:name w:val="Definitions"/>
    <w:basedOn w:val="Normal"/>
    <w:uiPriority w:val="99"/>
    <w:pPr>
      <w:numPr>
        <w:ilvl w:val="2"/>
        <w:numId w:val="8"/>
      </w:numPr>
      <w:tabs>
        <w:tab w:val="left" w:pos="-1440"/>
      </w:tabs>
      <w:spacing w:after="240" w:line="216" w:lineRule="auto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numPr>
        <w:ilvl w:val="3"/>
      </w:numPr>
      <w:tabs>
        <w:tab w:val="left" w:pos="-1440"/>
        <w:tab w:val="num" w:pos="360"/>
        <w:tab w:val="left" w:pos="720"/>
      </w:tabs>
      <w:spacing w:after="240" w:line="216" w:lineRule="auto"/>
      <w:ind w:left="1440" w:hanging="144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54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31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1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312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312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6952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BE79-D762-4E6A-9C1B-82CEB281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RATIONALE</vt:lpstr>
    </vt:vector>
  </TitlesOfParts>
  <Company>Dell Computer Corporation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RATIONALE</dc:title>
  <dc:subject/>
  <dc:creator>Preferred Customer</dc:creator>
  <cp:keywords/>
  <dc:description/>
  <cp:lastModifiedBy>Rusty Parrish</cp:lastModifiedBy>
  <cp:revision>3</cp:revision>
  <cp:lastPrinted>2002-02-27T21:09:00Z</cp:lastPrinted>
  <dcterms:created xsi:type="dcterms:W3CDTF">2022-06-16T13:17:00Z</dcterms:created>
  <dcterms:modified xsi:type="dcterms:W3CDTF">2022-06-16T13:17:00Z</dcterms:modified>
</cp:coreProperties>
</file>