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F33C2" w14:textId="77777777" w:rsidR="00AE785C" w:rsidRDefault="00AE785C">
      <w:pPr>
        <w:pStyle w:val="Title"/>
        <w:rPr>
          <w:sz w:val="28"/>
          <w:szCs w:val="28"/>
          <w:u w:val="single"/>
        </w:rPr>
      </w:pPr>
      <w:r>
        <w:rPr>
          <w:sz w:val="28"/>
          <w:szCs w:val="28"/>
          <w:u w:val="single"/>
        </w:rPr>
        <w:t>PERMIT REVIEW SUMMARY</w:t>
      </w:r>
    </w:p>
    <w:p w14:paraId="1DF16216" w14:textId="77777777" w:rsidR="00AE785C" w:rsidRDefault="00AE785C">
      <w:pPr>
        <w:pStyle w:val="Title"/>
        <w:jc w:val="both"/>
      </w:pPr>
    </w:p>
    <w:p w14:paraId="4384EA1E" w14:textId="77777777" w:rsidR="00AF68AC" w:rsidRDefault="00233312" w:rsidP="00233312">
      <w:pPr>
        <w:pStyle w:val="Title"/>
        <w:jc w:val="both"/>
        <w:rPr>
          <w:b w:val="0"/>
        </w:rPr>
      </w:pPr>
      <w:r>
        <w:t>Permit Writer:</w:t>
      </w:r>
      <w:r>
        <w:tab/>
      </w:r>
      <w:r w:rsidR="00AF68AC">
        <w:rPr>
          <w:b w:val="0"/>
        </w:rPr>
        <w:t>Carla Brown (Contractor), Jeffrey Bland (MDEQ)</w:t>
      </w:r>
      <w:r>
        <w:rPr>
          <w:b w:val="0"/>
        </w:rPr>
        <w:tab/>
      </w:r>
    </w:p>
    <w:p w14:paraId="3B1A338F" w14:textId="77777777" w:rsidR="00AF68AC" w:rsidRDefault="00AF68AC" w:rsidP="00233312">
      <w:pPr>
        <w:pStyle w:val="Title"/>
        <w:jc w:val="both"/>
        <w:rPr>
          <w:b w:val="0"/>
        </w:rPr>
      </w:pPr>
    </w:p>
    <w:p w14:paraId="504C99D8" w14:textId="1F32F729" w:rsidR="00233312" w:rsidRDefault="00233312" w:rsidP="00233312">
      <w:pPr>
        <w:pStyle w:val="Title"/>
        <w:jc w:val="both"/>
      </w:pPr>
      <w:r>
        <w:t>Date:</w:t>
      </w:r>
      <w:r>
        <w:rPr>
          <w:b w:val="0"/>
        </w:rPr>
        <w:tab/>
      </w:r>
      <w:r w:rsidR="00AF68AC">
        <w:rPr>
          <w:b w:val="0"/>
        </w:rPr>
        <w:tab/>
      </w:r>
      <w:r w:rsidR="00AF68AC">
        <w:rPr>
          <w:b w:val="0"/>
        </w:rPr>
        <w:tab/>
      </w:r>
      <w:r w:rsidR="003F2149">
        <w:rPr>
          <w:b w:val="0"/>
        </w:rPr>
        <w:t xml:space="preserve">March </w:t>
      </w:r>
      <w:r w:rsidR="003F230F">
        <w:rPr>
          <w:b w:val="0"/>
        </w:rPr>
        <w:t>16</w:t>
      </w:r>
      <w:r w:rsidR="00674247">
        <w:rPr>
          <w:b w:val="0"/>
        </w:rPr>
        <w:t>, 2026</w:t>
      </w:r>
    </w:p>
    <w:p w14:paraId="25B6C19F" w14:textId="77777777" w:rsidR="00562523" w:rsidRDefault="00562523">
      <w:pPr>
        <w:pStyle w:val="Title"/>
        <w:jc w:val="both"/>
      </w:pPr>
    </w:p>
    <w:p w14:paraId="6F2EB58B" w14:textId="5167787B" w:rsidR="00AE785C" w:rsidRDefault="00AE785C">
      <w:pPr>
        <w:pStyle w:val="Title"/>
        <w:jc w:val="both"/>
      </w:pPr>
      <w:r>
        <w:t>Company Name:</w:t>
      </w:r>
      <w:r>
        <w:tab/>
      </w:r>
      <w:r w:rsidR="00AF68AC">
        <w:rPr>
          <w:b w:val="0"/>
          <w:bCs w:val="0"/>
        </w:rPr>
        <w:t>KM Mississippi Intrastate System LLC, Delta Blues Compressor Station</w:t>
      </w:r>
    </w:p>
    <w:p w14:paraId="6DF78BF5" w14:textId="77777777" w:rsidR="00AE785C" w:rsidRDefault="00AE785C">
      <w:pPr>
        <w:pStyle w:val="Title"/>
        <w:jc w:val="both"/>
      </w:pPr>
    </w:p>
    <w:p w14:paraId="71088F7F" w14:textId="674CCE8B" w:rsidR="00AE785C" w:rsidRDefault="00AE785C" w:rsidP="00AF68AC">
      <w:pPr>
        <w:pStyle w:val="Title"/>
        <w:jc w:val="both"/>
        <w:rPr>
          <w:b w:val="0"/>
          <w:bCs w:val="0"/>
        </w:rPr>
      </w:pPr>
      <w:r>
        <w:t>Facility Location:</w:t>
      </w:r>
      <w:r>
        <w:tab/>
      </w:r>
      <w:r w:rsidR="00E72D6D">
        <w:rPr>
          <w:b w:val="0"/>
          <w:bCs w:val="0"/>
        </w:rPr>
        <w:t>2040 Highway 182 West</w:t>
      </w:r>
    </w:p>
    <w:p w14:paraId="0046A672" w14:textId="5FCB5A88" w:rsidR="00AF68AC" w:rsidRDefault="00AF68AC" w:rsidP="00AF68AC">
      <w:pPr>
        <w:pStyle w:val="Title"/>
        <w:jc w:val="both"/>
        <w:rPr>
          <w:b w:val="0"/>
          <w:bCs w:val="0"/>
        </w:rPr>
      </w:pPr>
      <w:r>
        <w:rPr>
          <w:b w:val="0"/>
          <w:bCs w:val="0"/>
        </w:rPr>
        <w:tab/>
      </w:r>
      <w:r>
        <w:rPr>
          <w:b w:val="0"/>
          <w:bCs w:val="0"/>
        </w:rPr>
        <w:tab/>
      </w:r>
      <w:r>
        <w:rPr>
          <w:b w:val="0"/>
          <w:bCs w:val="0"/>
        </w:rPr>
        <w:tab/>
        <w:t xml:space="preserve">Greenville, Mississippi </w:t>
      </w:r>
    </w:p>
    <w:p w14:paraId="7075E6F5" w14:textId="77777777" w:rsidR="00AE785C" w:rsidRDefault="00AE785C">
      <w:pPr>
        <w:pStyle w:val="Title"/>
        <w:jc w:val="both"/>
      </w:pPr>
    </w:p>
    <w:p w14:paraId="762A2D87" w14:textId="09FB6D54" w:rsidR="00AE785C" w:rsidRDefault="00AE785C">
      <w:pPr>
        <w:pStyle w:val="Title"/>
        <w:jc w:val="both"/>
      </w:pPr>
      <w:r>
        <w:t>Source Number:</w:t>
      </w:r>
      <w:r>
        <w:tab/>
      </w:r>
      <w:r w:rsidR="003F2149">
        <w:rPr>
          <w:b w:val="0"/>
          <w:bCs w:val="0"/>
        </w:rPr>
        <w:t>2800-00143</w:t>
      </w:r>
    </w:p>
    <w:p w14:paraId="4B217CDE" w14:textId="77777777" w:rsidR="00AE785C" w:rsidRDefault="00AE785C">
      <w:pPr>
        <w:pStyle w:val="Title"/>
        <w:jc w:val="both"/>
      </w:pPr>
    </w:p>
    <w:p w14:paraId="5EC02EFB" w14:textId="6DFEDF1A" w:rsidR="00AE785C" w:rsidRDefault="00AE785C">
      <w:pPr>
        <w:pStyle w:val="Title"/>
        <w:jc w:val="both"/>
      </w:pPr>
      <w:r>
        <w:t xml:space="preserve">County: </w:t>
      </w:r>
      <w:r>
        <w:tab/>
      </w:r>
      <w:r>
        <w:tab/>
      </w:r>
      <w:r w:rsidR="00AF68AC">
        <w:rPr>
          <w:b w:val="0"/>
          <w:bCs w:val="0"/>
        </w:rPr>
        <w:t>Washington</w:t>
      </w:r>
    </w:p>
    <w:p w14:paraId="0DD74753" w14:textId="77777777" w:rsidR="00AE785C" w:rsidRDefault="00AE785C">
      <w:pPr>
        <w:pStyle w:val="Title"/>
        <w:jc w:val="both"/>
      </w:pPr>
    </w:p>
    <w:p w14:paraId="16D80376" w14:textId="77777777" w:rsidR="001D7E96" w:rsidRDefault="001D7E96" w:rsidP="001D7E96">
      <w:pPr>
        <w:pStyle w:val="Title"/>
        <w:jc w:val="both"/>
        <w:rPr>
          <w:u w:val="single"/>
        </w:rPr>
      </w:pPr>
      <w:r>
        <w:rPr>
          <w:u w:val="single"/>
        </w:rPr>
        <w:t>FACILITY DESCRIPTION</w:t>
      </w:r>
    </w:p>
    <w:p w14:paraId="78098434" w14:textId="77777777" w:rsidR="001D7E96" w:rsidRDefault="001D7E96" w:rsidP="001D7E96">
      <w:pPr>
        <w:pStyle w:val="Title"/>
        <w:jc w:val="both"/>
        <w:rPr>
          <w:u w:val="single"/>
        </w:rPr>
      </w:pPr>
    </w:p>
    <w:p w14:paraId="2021C3E4" w14:textId="0588F12A" w:rsidR="001D7E96" w:rsidRDefault="00AF68AC" w:rsidP="001D7E96">
      <w:pPr>
        <w:pStyle w:val="Title"/>
        <w:jc w:val="both"/>
        <w:rPr>
          <w:b w:val="0"/>
          <w:bCs w:val="0"/>
        </w:rPr>
      </w:pPr>
      <w:r>
        <w:rPr>
          <w:b w:val="0"/>
          <w:bCs w:val="0"/>
        </w:rPr>
        <w:t xml:space="preserve">KM Mississippi Intrastate LLC (“KM”) is proposing to construct a greenfield compressor station, referred to as the Delta Blues Compressor Station, to transport natural gas along the pipeline. The compressor station would consist of three 2,500-horsepower (hp) natural gas-fired compressor engines which take low-pressure inlet natural gas and compress the gas to increase the pressure in the pipeline and maintain the downstream flow. The proposed compressor station would also have a 400 kilowatt (kW) emergency generator to generate power for the facility during emergencies and three above ground storage tanks for storing coolant, lube oil, and oily water. </w:t>
      </w:r>
    </w:p>
    <w:p w14:paraId="1CFB4828" w14:textId="77777777" w:rsidR="00BE1DFA" w:rsidRDefault="00BE1DFA" w:rsidP="001D7E96">
      <w:pPr>
        <w:pStyle w:val="Title"/>
        <w:jc w:val="both"/>
        <w:rPr>
          <w:b w:val="0"/>
          <w:bCs w:val="0"/>
        </w:rPr>
      </w:pPr>
    </w:p>
    <w:p w14:paraId="36F356AA" w14:textId="16AC9C98" w:rsidR="00BE1DFA" w:rsidRDefault="00BE1DFA" w:rsidP="001D7E96">
      <w:pPr>
        <w:pStyle w:val="Title"/>
        <w:jc w:val="both"/>
        <w:rPr>
          <w:b w:val="0"/>
          <w:bCs w:val="0"/>
        </w:rPr>
      </w:pPr>
      <w:r>
        <w:rPr>
          <w:b w:val="0"/>
          <w:bCs w:val="0"/>
        </w:rPr>
        <w:t xml:space="preserve">The compressor station operations fall under SIC Code 4922 for </w:t>
      </w:r>
      <w:r>
        <w:rPr>
          <w:b w:val="0"/>
          <w:bCs w:val="0"/>
          <w:i/>
          <w:iCs/>
        </w:rPr>
        <w:t>Natural Gas Transmission</w:t>
      </w:r>
      <w:r>
        <w:rPr>
          <w:b w:val="0"/>
          <w:bCs w:val="0"/>
        </w:rPr>
        <w:t xml:space="preserve"> and under NAICS Code 486210 for </w:t>
      </w:r>
      <w:r>
        <w:rPr>
          <w:b w:val="0"/>
          <w:bCs w:val="0"/>
          <w:i/>
          <w:iCs/>
        </w:rPr>
        <w:t>Pipeline Transmission of Natural Gas</w:t>
      </w:r>
      <w:r>
        <w:rPr>
          <w:b w:val="0"/>
          <w:bCs w:val="0"/>
        </w:rPr>
        <w:t>.</w:t>
      </w:r>
      <w:r w:rsidR="00E94F3C">
        <w:rPr>
          <w:b w:val="0"/>
          <w:bCs w:val="0"/>
        </w:rPr>
        <w:t xml:space="preserve"> The table below summarizes</w:t>
      </w:r>
      <w:r w:rsidR="00E317B0">
        <w:rPr>
          <w:b w:val="0"/>
          <w:bCs w:val="0"/>
        </w:rPr>
        <w:t xml:space="preserve"> the emission points in the permit.</w:t>
      </w:r>
    </w:p>
    <w:p w14:paraId="0B58C36A" w14:textId="77777777" w:rsidR="0049459F" w:rsidRDefault="0049459F" w:rsidP="001D7E96">
      <w:pPr>
        <w:pStyle w:val="Title"/>
        <w:jc w:val="both"/>
        <w:rPr>
          <w:b w:val="0"/>
          <w:bCs w:val="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8280"/>
      </w:tblGrid>
      <w:tr w:rsidR="0049459F" w:rsidRPr="00C32D10" w14:paraId="3F5A9618" w14:textId="77777777" w:rsidTr="007255E2">
        <w:trPr>
          <w:tblHeader/>
        </w:trPr>
        <w:tc>
          <w:tcPr>
            <w:tcW w:w="1368" w:type="dxa"/>
            <w:shd w:val="clear" w:color="auto" w:fill="BFBFBF"/>
            <w:vAlign w:val="center"/>
          </w:tcPr>
          <w:p w14:paraId="72C3D444" w14:textId="77777777" w:rsidR="0049459F" w:rsidRDefault="0049459F" w:rsidP="0049459F">
            <w:pPr>
              <w:spacing w:before="60" w:after="60"/>
              <w:jc w:val="center"/>
              <w:rPr>
                <w:b/>
                <w:sz w:val="20"/>
                <w:szCs w:val="20"/>
              </w:rPr>
            </w:pPr>
            <w:r>
              <w:rPr>
                <w:b/>
                <w:sz w:val="20"/>
                <w:szCs w:val="20"/>
              </w:rPr>
              <w:t>Emission Point</w:t>
            </w:r>
          </w:p>
        </w:tc>
        <w:tc>
          <w:tcPr>
            <w:tcW w:w="8280" w:type="dxa"/>
            <w:shd w:val="clear" w:color="auto" w:fill="BFBFBF"/>
            <w:vAlign w:val="center"/>
          </w:tcPr>
          <w:p w14:paraId="5DB3373A" w14:textId="77777777" w:rsidR="0049459F" w:rsidRDefault="0049459F" w:rsidP="0049459F">
            <w:pPr>
              <w:spacing w:before="60" w:after="60"/>
              <w:jc w:val="center"/>
              <w:rPr>
                <w:b/>
                <w:sz w:val="20"/>
                <w:szCs w:val="20"/>
              </w:rPr>
            </w:pPr>
            <w:r>
              <w:rPr>
                <w:b/>
                <w:sz w:val="20"/>
                <w:szCs w:val="20"/>
              </w:rPr>
              <w:t>Description</w:t>
            </w:r>
          </w:p>
        </w:tc>
      </w:tr>
      <w:tr w:rsidR="0049459F" w:rsidRPr="00C32D10" w14:paraId="5EFE8CF2" w14:textId="77777777" w:rsidTr="007255E2">
        <w:tc>
          <w:tcPr>
            <w:tcW w:w="1368" w:type="dxa"/>
          </w:tcPr>
          <w:p w14:paraId="113CF163" w14:textId="77777777" w:rsidR="0049459F" w:rsidRDefault="0049459F" w:rsidP="0049459F">
            <w:pPr>
              <w:spacing w:before="60" w:after="60"/>
              <w:jc w:val="center"/>
              <w:rPr>
                <w:sz w:val="20"/>
                <w:szCs w:val="20"/>
              </w:rPr>
            </w:pPr>
            <w:r>
              <w:rPr>
                <w:sz w:val="20"/>
                <w:szCs w:val="20"/>
              </w:rPr>
              <w:t>AA-001</w:t>
            </w:r>
          </w:p>
        </w:tc>
        <w:tc>
          <w:tcPr>
            <w:tcW w:w="8280" w:type="dxa"/>
          </w:tcPr>
          <w:p w14:paraId="6A050E32" w14:textId="77777777" w:rsidR="0049459F" w:rsidRDefault="0049459F" w:rsidP="0049459F">
            <w:pPr>
              <w:spacing w:before="60" w:after="60"/>
              <w:rPr>
                <w:sz w:val="20"/>
                <w:szCs w:val="20"/>
              </w:rPr>
            </w:pPr>
            <w:r>
              <w:rPr>
                <w:sz w:val="20"/>
                <w:szCs w:val="20"/>
              </w:rPr>
              <w:t>2,500 hp natural gas-fired Compressor Engine No. 1, a 4-stroke, rich burn spark ignition (SI) internal combustion engine (ICE) manufactured in 2026 and equipped with a three-way catalyst</w:t>
            </w:r>
          </w:p>
        </w:tc>
      </w:tr>
      <w:tr w:rsidR="0049459F" w:rsidRPr="00C32D10" w14:paraId="00068D5E" w14:textId="77777777" w:rsidTr="007255E2">
        <w:tc>
          <w:tcPr>
            <w:tcW w:w="1368" w:type="dxa"/>
          </w:tcPr>
          <w:p w14:paraId="6672189F" w14:textId="77777777" w:rsidR="0049459F" w:rsidRDefault="0049459F" w:rsidP="0049459F">
            <w:pPr>
              <w:spacing w:before="60" w:after="60"/>
              <w:jc w:val="center"/>
              <w:rPr>
                <w:sz w:val="20"/>
                <w:szCs w:val="20"/>
              </w:rPr>
            </w:pPr>
            <w:r>
              <w:rPr>
                <w:sz w:val="20"/>
                <w:szCs w:val="20"/>
              </w:rPr>
              <w:t>AA-002</w:t>
            </w:r>
          </w:p>
        </w:tc>
        <w:tc>
          <w:tcPr>
            <w:tcW w:w="8280" w:type="dxa"/>
          </w:tcPr>
          <w:p w14:paraId="42277D81" w14:textId="77777777" w:rsidR="0049459F" w:rsidRDefault="0049459F" w:rsidP="0049459F">
            <w:pPr>
              <w:spacing w:before="60" w:after="60"/>
              <w:rPr>
                <w:sz w:val="20"/>
                <w:szCs w:val="20"/>
              </w:rPr>
            </w:pPr>
            <w:r>
              <w:rPr>
                <w:sz w:val="20"/>
                <w:szCs w:val="20"/>
              </w:rPr>
              <w:t>2,500 hp natural gas-fired Compressor Engine No. 2, a 4-stroke, rich burn SI ICE manufactured in 2026 and equipped with a three-way catalyst</w:t>
            </w:r>
          </w:p>
        </w:tc>
      </w:tr>
      <w:tr w:rsidR="0049459F" w:rsidRPr="00C32D10" w14:paraId="2F0BA3CB" w14:textId="77777777" w:rsidTr="007255E2">
        <w:tc>
          <w:tcPr>
            <w:tcW w:w="1368" w:type="dxa"/>
          </w:tcPr>
          <w:p w14:paraId="1669F7EA" w14:textId="77777777" w:rsidR="0049459F" w:rsidRDefault="0049459F" w:rsidP="0049459F">
            <w:pPr>
              <w:spacing w:before="60" w:after="60"/>
              <w:jc w:val="center"/>
              <w:rPr>
                <w:sz w:val="20"/>
                <w:szCs w:val="20"/>
              </w:rPr>
            </w:pPr>
            <w:r>
              <w:rPr>
                <w:sz w:val="20"/>
                <w:szCs w:val="20"/>
              </w:rPr>
              <w:t>AA-003</w:t>
            </w:r>
          </w:p>
        </w:tc>
        <w:tc>
          <w:tcPr>
            <w:tcW w:w="8280" w:type="dxa"/>
          </w:tcPr>
          <w:p w14:paraId="7A58784A" w14:textId="77777777" w:rsidR="0049459F" w:rsidRDefault="0049459F" w:rsidP="0049459F">
            <w:pPr>
              <w:spacing w:before="60" w:after="60"/>
              <w:rPr>
                <w:sz w:val="20"/>
                <w:szCs w:val="20"/>
              </w:rPr>
            </w:pPr>
            <w:r>
              <w:rPr>
                <w:sz w:val="20"/>
                <w:szCs w:val="20"/>
              </w:rPr>
              <w:t>2,500 hp natural gas-fired Compressor Engine No. 3, a 4-stroke, rich burn SI ICE manufactured in 2026 and equipped with a three-way catalyst</w:t>
            </w:r>
          </w:p>
        </w:tc>
      </w:tr>
      <w:tr w:rsidR="0049459F" w:rsidRPr="00C32D10" w14:paraId="3AD76C08" w14:textId="77777777" w:rsidTr="007255E2">
        <w:tc>
          <w:tcPr>
            <w:tcW w:w="1368" w:type="dxa"/>
          </w:tcPr>
          <w:p w14:paraId="6C975C37" w14:textId="77777777" w:rsidR="0049459F" w:rsidRDefault="0049459F" w:rsidP="0049459F">
            <w:pPr>
              <w:spacing w:before="60" w:after="60"/>
              <w:jc w:val="center"/>
              <w:rPr>
                <w:sz w:val="20"/>
                <w:szCs w:val="20"/>
              </w:rPr>
            </w:pPr>
            <w:r>
              <w:rPr>
                <w:sz w:val="20"/>
                <w:szCs w:val="20"/>
              </w:rPr>
              <w:t>AA-004</w:t>
            </w:r>
          </w:p>
        </w:tc>
        <w:tc>
          <w:tcPr>
            <w:tcW w:w="8280" w:type="dxa"/>
          </w:tcPr>
          <w:p w14:paraId="05B99009" w14:textId="77777777" w:rsidR="0049459F" w:rsidRDefault="0049459F" w:rsidP="0049459F">
            <w:pPr>
              <w:spacing w:before="60" w:after="60"/>
              <w:rPr>
                <w:sz w:val="20"/>
                <w:szCs w:val="20"/>
              </w:rPr>
            </w:pPr>
            <w:r>
              <w:rPr>
                <w:sz w:val="20"/>
                <w:szCs w:val="20"/>
              </w:rPr>
              <w:t>536 hp (400 kW) natural gas-fired Emergency Generator, with a 4-stroke, lean burn SI ICE manufactured in 2026</w:t>
            </w:r>
          </w:p>
        </w:tc>
      </w:tr>
      <w:tr w:rsidR="0049459F" w:rsidRPr="00C32D10" w14:paraId="43142CC5" w14:textId="77777777" w:rsidTr="007255E2">
        <w:tc>
          <w:tcPr>
            <w:tcW w:w="1368" w:type="dxa"/>
          </w:tcPr>
          <w:p w14:paraId="755842AC" w14:textId="77777777" w:rsidR="0049459F" w:rsidRDefault="0049459F" w:rsidP="0049459F">
            <w:pPr>
              <w:spacing w:before="60" w:after="60"/>
              <w:jc w:val="center"/>
              <w:rPr>
                <w:sz w:val="20"/>
                <w:szCs w:val="20"/>
              </w:rPr>
            </w:pPr>
            <w:r>
              <w:rPr>
                <w:sz w:val="20"/>
                <w:szCs w:val="20"/>
              </w:rPr>
              <w:t>AA-005</w:t>
            </w:r>
          </w:p>
        </w:tc>
        <w:tc>
          <w:tcPr>
            <w:tcW w:w="8280" w:type="dxa"/>
          </w:tcPr>
          <w:p w14:paraId="5602C388" w14:textId="77777777" w:rsidR="0049459F" w:rsidRDefault="0049459F" w:rsidP="0049459F">
            <w:pPr>
              <w:spacing w:before="60" w:after="60"/>
              <w:rPr>
                <w:sz w:val="20"/>
                <w:szCs w:val="20"/>
              </w:rPr>
            </w:pPr>
            <w:r>
              <w:rPr>
                <w:sz w:val="20"/>
                <w:szCs w:val="20"/>
              </w:rPr>
              <w:t>Fugitive Emissions from Equipment Leaks</w:t>
            </w:r>
          </w:p>
        </w:tc>
      </w:tr>
      <w:tr w:rsidR="0049459F" w:rsidRPr="00C32D10" w14:paraId="6146B6AF" w14:textId="77777777" w:rsidTr="007255E2">
        <w:tc>
          <w:tcPr>
            <w:tcW w:w="1368" w:type="dxa"/>
          </w:tcPr>
          <w:p w14:paraId="78065EC6" w14:textId="77777777" w:rsidR="0049459F" w:rsidRDefault="0049459F" w:rsidP="0049459F">
            <w:pPr>
              <w:spacing w:before="60" w:after="60"/>
              <w:jc w:val="center"/>
              <w:rPr>
                <w:sz w:val="20"/>
                <w:szCs w:val="20"/>
              </w:rPr>
            </w:pPr>
            <w:r>
              <w:rPr>
                <w:sz w:val="20"/>
                <w:szCs w:val="20"/>
              </w:rPr>
              <w:t>AA-006</w:t>
            </w:r>
          </w:p>
        </w:tc>
        <w:tc>
          <w:tcPr>
            <w:tcW w:w="8280" w:type="dxa"/>
          </w:tcPr>
          <w:p w14:paraId="276ED0A3" w14:textId="77777777" w:rsidR="0049459F" w:rsidRDefault="0049459F" w:rsidP="0049459F">
            <w:pPr>
              <w:spacing w:before="60" w:after="60"/>
              <w:rPr>
                <w:sz w:val="20"/>
                <w:szCs w:val="20"/>
              </w:rPr>
            </w:pPr>
            <w:r>
              <w:rPr>
                <w:sz w:val="20"/>
                <w:szCs w:val="20"/>
              </w:rPr>
              <w:t>Emergency Shutdowns and Pipeline Blowdowns</w:t>
            </w:r>
          </w:p>
        </w:tc>
      </w:tr>
      <w:tr w:rsidR="00C025CD" w:rsidRPr="00C32D10" w14:paraId="21F64434" w14:textId="77777777" w:rsidTr="007255E2">
        <w:tc>
          <w:tcPr>
            <w:tcW w:w="1368" w:type="dxa"/>
          </w:tcPr>
          <w:p w14:paraId="51400891" w14:textId="4A98DE97" w:rsidR="00C025CD" w:rsidRDefault="00C025CD" w:rsidP="0049459F">
            <w:pPr>
              <w:spacing w:before="60" w:after="60"/>
              <w:jc w:val="center"/>
              <w:rPr>
                <w:sz w:val="20"/>
                <w:szCs w:val="20"/>
              </w:rPr>
            </w:pPr>
            <w:r>
              <w:rPr>
                <w:sz w:val="20"/>
                <w:szCs w:val="20"/>
              </w:rPr>
              <w:t>AA-007</w:t>
            </w:r>
          </w:p>
        </w:tc>
        <w:tc>
          <w:tcPr>
            <w:tcW w:w="8280" w:type="dxa"/>
          </w:tcPr>
          <w:p w14:paraId="20957D57" w14:textId="74CFB9F1" w:rsidR="00C025CD" w:rsidRDefault="009E5E5D" w:rsidP="0049459F">
            <w:pPr>
              <w:spacing w:before="60" w:after="60"/>
              <w:rPr>
                <w:sz w:val="20"/>
                <w:szCs w:val="20"/>
              </w:rPr>
            </w:pPr>
            <w:r>
              <w:rPr>
                <w:sz w:val="20"/>
                <w:szCs w:val="20"/>
              </w:rPr>
              <w:t>Site-wide storage tank</w:t>
            </w:r>
            <w:r w:rsidR="00B81028">
              <w:rPr>
                <w:sz w:val="20"/>
                <w:szCs w:val="20"/>
              </w:rPr>
              <w:t>s for maintenance fluids and oily water</w:t>
            </w:r>
          </w:p>
        </w:tc>
      </w:tr>
    </w:tbl>
    <w:p w14:paraId="67EC63F6" w14:textId="77777777" w:rsidR="0049459F" w:rsidRDefault="0049459F" w:rsidP="001D7E96">
      <w:pPr>
        <w:pStyle w:val="Title"/>
        <w:jc w:val="both"/>
        <w:rPr>
          <w:b w:val="0"/>
          <w:bCs w:val="0"/>
        </w:rPr>
      </w:pPr>
    </w:p>
    <w:p w14:paraId="16EDA798" w14:textId="77777777" w:rsidR="001D7E96" w:rsidRDefault="001D7E96" w:rsidP="00204397">
      <w:pPr>
        <w:pStyle w:val="Title"/>
        <w:keepNext/>
        <w:keepLines/>
        <w:jc w:val="both"/>
        <w:rPr>
          <w:u w:val="single"/>
        </w:rPr>
      </w:pPr>
      <w:r>
        <w:rPr>
          <w:u w:val="single"/>
        </w:rPr>
        <w:lastRenderedPageBreak/>
        <w:t>PROJECT/PERMIT ACTION DESCRIPTION</w:t>
      </w:r>
    </w:p>
    <w:p w14:paraId="5992054F" w14:textId="77777777" w:rsidR="00204397" w:rsidRDefault="00204397" w:rsidP="00204397">
      <w:pPr>
        <w:pStyle w:val="Title"/>
        <w:keepNext/>
        <w:keepLines/>
        <w:jc w:val="both"/>
        <w:rPr>
          <w:b w:val="0"/>
          <w:bCs w:val="0"/>
        </w:rPr>
      </w:pPr>
    </w:p>
    <w:p w14:paraId="7A399104" w14:textId="004E5EA8" w:rsidR="00AC2CEF" w:rsidRDefault="00AC2CEF" w:rsidP="00204397">
      <w:pPr>
        <w:pStyle w:val="Title"/>
        <w:keepNext/>
        <w:keepLines/>
        <w:jc w:val="both"/>
        <w:rPr>
          <w:b w:val="0"/>
          <w:bCs w:val="0"/>
        </w:rPr>
      </w:pPr>
      <w:r>
        <w:rPr>
          <w:b w:val="0"/>
          <w:bCs w:val="0"/>
        </w:rPr>
        <w:t>Compressor stations are not one of the listed source categories in 40 CFR 52.21(b)(1)(</w:t>
      </w:r>
      <w:proofErr w:type="spellStart"/>
      <w:r>
        <w:rPr>
          <w:b w:val="0"/>
          <w:bCs w:val="0"/>
        </w:rPr>
        <w:t>i</w:t>
      </w:r>
      <w:proofErr w:type="spellEnd"/>
      <w:r>
        <w:rPr>
          <w:b w:val="0"/>
          <w:bCs w:val="0"/>
        </w:rPr>
        <w:t xml:space="preserve">)(A); therefore, for purposes of construction, the major source threshold is 250 tons per year (tpy) of  any regulated NSR pollutant. Based on the potential emissions from the proposed compressor station, no emissions of regulated NSR pollutants could potentially exceed 250 tpy; thus, the Delta Blues Compressor Station is a minor stationary source according to 11 Miss. Admin. Code Pt. 2, R. 2.1.C(12). For operating purposes, potential emissions of </w:t>
      </w:r>
      <w:r w:rsidR="003E5C9D">
        <w:rPr>
          <w:b w:val="0"/>
          <w:bCs w:val="0"/>
        </w:rPr>
        <w:t>carbon monoxide (</w:t>
      </w:r>
      <w:r>
        <w:rPr>
          <w:b w:val="0"/>
          <w:bCs w:val="0"/>
        </w:rPr>
        <w:t>CO</w:t>
      </w:r>
      <w:r w:rsidR="003E5C9D">
        <w:rPr>
          <w:b w:val="0"/>
          <w:bCs w:val="0"/>
        </w:rPr>
        <w:t>)</w:t>
      </w:r>
      <w:r>
        <w:rPr>
          <w:b w:val="0"/>
          <w:bCs w:val="0"/>
        </w:rPr>
        <w:t xml:space="preserve"> could exceed the 100 tpy Title V major source threshold. Therefore, </w:t>
      </w:r>
      <w:r w:rsidR="00F54484">
        <w:rPr>
          <w:b w:val="0"/>
          <w:bCs w:val="0"/>
        </w:rPr>
        <w:t xml:space="preserve">KM proposes to limit emissions of CO from the compressor engines to the manufacturer’s guarantee and operate as a synthetic minor source. An application for a synthetic minor operating permit (SMOP) is required within 12 months of commencing operation. </w:t>
      </w:r>
    </w:p>
    <w:p w14:paraId="5A04E49D" w14:textId="77777777" w:rsidR="00BE1DFA" w:rsidRDefault="00BE1DFA" w:rsidP="001D7E96">
      <w:pPr>
        <w:pStyle w:val="Title"/>
        <w:jc w:val="both"/>
        <w:rPr>
          <w:b w:val="0"/>
          <w:bCs w:val="0"/>
        </w:rPr>
      </w:pPr>
    </w:p>
    <w:p w14:paraId="17B7178E" w14:textId="101BEA10" w:rsidR="00BE1DFA" w:rsidRPr="00236F31" w:rsidRDefault="00BE1DFA" w:rsidP="00BE1DFA">
      <w:pPr>
        <w:pStyle w:val="Title"/>
        <w:jc w:val="both"/>
        <w:rPr>
          <w:b w:val="0"/>
          <w:bCs w:val="0"/>
        </w:rPr>
      </w:pPr>
      <w:r>
        <w:rPr>
          <w:b w:val="0"/>
          <w:bCs w:val="0"/>
        </w:rPr>
        <w:t xml:space="preserve">Potential emissions of </w:t>
      </w:r>
      <w:r w:rsidR="003E5C9D">
        <w:rPr>
          <w:b w:val="0"/>
          <w:bCs w:val="0"/>
        </w:rPr>
        <w:t>hazardous air pollutants (</w:t>
      </w:r>
      <w:r>
        <w:rPr>
          <w:b w:val="0"/>
          <w:bCs w:val="0"/>
        </w:rPr>
        <w:t>HAPs</w:t>
      </w:r>
      <w:r w:rsidR="003E5C9D">
        <w:rPr>
          <w:b w:val="0"/>
          <w:bCs w:val="0"/>
        </w:rPr>
        <w:t>)</w:t>
      </w:r>
      <w:r>
        <w:rPr>
          <w:b w:val="0"/>
          <w:bCs w:val="0"/>
        </w:rPr>
        <w:t xml:space="preserve"> do not exceed the major source threshold specified in 40 CFR Part 63 of 10 tpy for an individual HAP and 25 tpy for total HAPs. Therefore, the compressor station will be considered an area source of HAP emissions with respect to applicability of the National Emissions Standards for Hazardous Air Pollutants (NESHAP).</w:t>
      </w:r>
    </w:p>
    <w:p w14:paraId="459C495C" w14:textId="77777777" w:rsidR="00BE1DFA" w:rsidRPr="00AC2CEF" w:rsidRDefault="00BE1DFA" w:rsidP="001D7E96">
      <w:pPr>
        <w:pStyle w:val="Title"/>
        <w:jc w:val="both"/>
        <w:rPr>
          <w:b w:val="0"/>
          <w:bCs w:val="0"/>
        </w:rPr>
      </w:pPr>
    </w:p>
    <w:p w14:paraId="2F707E62" w14:textId="77777777" w:rsidR="001D7E96" w:rsidRDefault="001D7E96" w:rsidP="001D7E96">
      <w:pPr>
        <w:pStyle w:val="Title"/>
        <w:jc w:val="both"/>
        <w:rPr>
          <w:u w:val="single"/>
        </w:rPr>
      </w:pPr>
      <w:r>
        <w:rPr>
          <w:u w:val="single"/>
        </w:rPr>
        <w:t>EMISSION SUMMARY</w:t>
      </w:r>
    </w:p>
    <w:p w14:paraId="09AD3DC3" w14:textId="77777777" w:rsidR="001D7E96" w:rsidRDefault="001D7E96" w:rsidP="001D7E96">
      <w:pPr>
        <w:pStyle w:val="Title"/>
        <w:jc w:val="both"/>
        <w:rPr>
          <w:u w:val="single"/>
        </w:rPr>
      </w:pPr>
    </w:p>
    <w:p w14:paraId="5627123E" w14:textId="728FA3A0" w:rsidR="001D7E96" w:rsidRDefault="003E5C9D" w:rsidP="001D7E96">
      <w:pPr>
        <w:pStyle w:val="Title"/>
        <w:jc w:val="both"/>
        <w:rPr>
          <w:b w:val="0"/>
          <w:bCs w:val="0"/>
        </w:rPr>
      </w:pPr>
      <w:r w:rsidRPr="003E5C9D">
        <w:rPr>
          <w:b w:val="0"/>
          <w:bCs w:val="0"/>
        </w:rPr>
        <w:t>The primary emission</w:t>
      </w:r>
      <w:r w:rsidR="008D1550">
        <w:rPr>
          <w:b w:val="0"/>
          <w:bCs w:val="0"/>
        </w:rPr>
        <w:t>s</w:t>
      </w:r>
      <w:r w:rsidRPr="003E5C9D">
        <w:rPr>
          <w:b w:val="0"/>
          <w:bCs w:val="0"/>
        </w:rPr>
        <w:t xml:space="preserve"> from the proposed Delta Blues Compressor Station include products of combustion of natural gas in the three compressor engines and emergency generator. Combustion of natural gas results in emissions of primarily </w:t>
      </w:r>
      <w:r w:rsidR="00FA683A">
        <w:rPr>
          <w:b w:val="0"/>
          <w:bCs w:val="0"/>
        </w:rPr>
        <w:t>CO</w:t>
      </w:r>
      <w:r w:rsidRPr="003E5C9D">
        <w:rPr>
          <w:b w:val="0"/>
          <w:bCs w:val="0"/>
        </w:rPr>
        <w:t xml:space="preserve"> and nitrogen oxides (NO</w:t>
      </w:r>
      <w:r w:rsidRPr="00FA683A">
        <w:rPr>
          <w:b w:val="0"/>
          <w:bCs w:val="0"/>
          <w:vertAlign w:val="subscript"/>
        </w:rPr>
        <w:t>x</w:t>
      </w:r>
      <w:r w:rsidRPr="003E5C9D">
        <w:rPr>
          <w:b w:val="0"/>
          <w:bCs w:val="0"/>
        </w:rPr>
        <w:t xml:space="preserve">), as well as particulate matter </w:t>
      </w:r>
      <w:r w:rsidR="00E93B6D">
        <w:rPr>
          <w:b w:val="0"/>
          <w:bCs w:val="0"/>
        </w:rPr>
        <w:t>with a diameter of</w:t>
      </w:r>
      <w:r w:rsidRPr="003E5C9D">
        <w:rPr>
          <w:b w:val="0"/>
          <w:bCs w:val="0"/>
        </w:rPr>
        <w:t xml:space="preserve"> 10 micrometer (µm) and less and 2.5 µm and less (PM</w:t>
      </w:r>
      <w:r w:rsidRPr="00FA683A">
        <w:rPr>
          <w:b w:val="0"/>
          <w:bCs w:val="0"/>
          <w:vertAlign w:val="subscript"/>
        </w:rPr>
        <w:t>10</w:t>
      </w:r>
      <w:r w:rsidRPr="003E5C9D">
        <w:rPr>
          <w:b w:val="0"/>
          <w:bCs w:val="0"/>
        </w:rPr>
        <w:t>/PM</w:t>
      </w:r>
      <w:r w:rsidR="00FA683A">
        <w:rPr>
          <w:b w:val="0"/>
          <w:bCs w:val="0"/>
          <w:vertAlign w:val="subscript"/>
        </w:rPr>
        <w:t>2.5</w:t>
      </w:r>
      <w:r w:rsidRPr="003E5C9D">
        <w:rPr>
          <w:b w:val="0"/>
          <w:bCs w:val="0"/>
        </w:rPr>
        <w:t>), sulfur dioxide (SO</w:t>
      </w:r>
      <w:r w:rsidRPr="00FA683A">
        <w:rPr>
          <w:b w:val="0"/>
          <w:bCs w:val="0"/>
          <w:vertAlign w:val="subscript"/>
        </w:rPr>
        <w:t>2</w:t>
      </w:r>
      <w:r w:rsidRPr="003E5C9D">
        <w:rPr>
          <w:b w:val="0"/>
          <w:bCs w:val="0"/>
        </w:rPr>
        <w:t>), volatile organic compounds (VOCs), and</w:t>
      </w:r>
      <w:r w:rsidR="009E2A7C">
        <w:rPr>
          <w:b w:val="0"/>
          <w:bCs w:val="0"/>
        </w:rPr>
        <w:t xml:space="preserve"> HAPs</w:t>
      </w:r>
      <w:r w:rsidRPr="003E5C9D">
        <w:rPr>
          <w:b w:val="0"/>
          <w:bCs w:val="0"/>
        </w:rPr>
        <w:t>. The storage tanks will have minimal emissions of VOCs. There are also fugitive VOC emissions from equipment leaks associated with piping and piping components and from maintenance operations, such as blowdowns.</w:t>
      </w:r>
    </w:p>
    <w:p w14:paraId="5096F958" w14:textId="77777777" w:rsidR="00DF2D6F" w:rsidRDefault="00DF2D6F" w:rsidP="001D7E96">
      <w:pPr>
        <w:pStyle w:val="Title"/>
        <w:jc w:val="both"/>
        <w:rPr>
          <w:b w:val="0"/>
          <w:bCs w:val="0"/>
        </w:rPr>
      </w:pPr>
    </w:p>
    <w:p w14:paraId="68ADCE55" w14:textId="2741EC1F" w:rsidR="00D94033" w:rsidRDefault="00D94033" w:rsidP="00D94033">
      <w:pPr>
        <w:pStyle w:val="Title"/>
        <w:jc w:val="both"/>
        <w:rPr>
          <w:b w:val="0"/>
          <w:bCs w:val="0"/>
        </w:rPr>
      </w:pPr>
      <w:r>
        <w:rPr>
          <w:b w:val="0"/>
          <w:bCs w:val="0"/>
        </w:rPr>
        <w:t xml:space="preserve">The following table summarizes potential emissions </w:t>
      </w:r>
      <w:r w:rsidR="001B1A89">
        <w:rPr>
          <w:b w:val="0"/>
          <w:bCs w:val="0"/>
        </w:rPr>
        <w:t xml:space="preserve">before and after the proposed limit on </w:t>
      </w:r>
      <w:r w:rsidR="00C77AD5">
        <w:rPr>
          <w:b w:val="0"/>
          <w:bCs w:val="0"/>
        </w:rPr>
        <w:t>CO</w:t>
      </w:r>
      <w:r w:rsidR="00E75735">
        <w:rPr>
          <w:b w:val="0"/>
          <w:bCs w:val="0"/>
        </w:rPr>
        <w:t xml:space="preserve"> </w:t>
      </w:r>
      <w:r w:rsidR="001F1A3C">
        <w:rPr>
          <w:b w:val="0"/>
          <w:bCs w:val="0"/>
        </w:rPr>
        <w:t xml:space="preserve">emissions </w:t>
      </w:r>
      <w:r w:rsidR="00E75735">
        <w:rPr>
          <w:b w:val="0"/>
          <w:bCs w:val="0"/>
        </w:rPr>
        <w:t>from the compressors</w:t>
      </w:r>
      <w:r>
        <w:rPr>
          <w:b w:val="0"/>
          <w:bCs w:val="0"/>
        </w:rPr>
        <w:t xml:space="preserve">. </w:t>
      </w:r>
    </w:p>
    <w:p w14:paraId="6ED18538" w14:textId="77777777" w:rsidR="00D94033" w:rsidRDefault="00D94033" w:rsidP="00D94033">
      <w:pPr>
        <w:pStyle w:val="Title"/>
        <w:jc w:val="both"/>
        <w:rPr>
          <w:b w:val="0"/>
          <w:bCs w:val="0"/>
        </w:rPr>
      </w:pPr>
    </w:p>
    <w:tbl>
      <w:tblPr>
        <w:tblStyle w:val="GridTable4-Accent1"/>
        <w:tblW w:w="0" w:type="auto"/>
        <w:tblLook w:val="04A0" w:firstRow="1" w:lastRow="0" w:firstColumn="1" w:lastColumn="0" w:noHBand="0" w:noVBand="1"/>
      </w:tblPr>
      <w:tblGrid>
        <w:gridCol w:w="2065"/>
        <w:gridCol w:w="1800"/>
        <w:gridCol w:w="1800"/>
      </w:tblGrid>
      <w:tr w:rsidR="00D94033" w:rsidRPr="00BB25AF" w14:paraId="74C87C56" w14:textId="77777777" w:rsidTr="00684F4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65" w:type="dxa"/>
          </w:tcPr>
          <w:p w14:paraId="76F09639" w14:textId="77777777" w:rsidR="00D94033" w:rsidRPr="00BB25AF" w:rsidRDefault="00D94033" w:rsidP="00684F41">
            <w:pPr>
              <w:pStyle w:val="Title"/>
              <w:spacing w:before="60" w:after="60"/>
              <w:rPr>
                <w:b/>
                <w:bCs/>
                <w:sz w:val="20"/>
                <w:szCs w:val="20"/>
              </w:rPr>
            </w:pPr>
            <w:r w:rsidRPr="00BB25AF">
              <w:rPr>
                <w:b/>
                <w:bCs/>
                <w:sz w:val="20"/>
                <w:szCs w:val="20"/>
              </w:rPr>
              <w:t>Pollutant</w:t>
            </w:r>
          </w:p>
        </w:tc>
        <w:tc>
          <w:tcPr>
            <w:tcW w:w="1800" w:type="dxa"/>
          </w:tcPr>
          <w:p w14:paraId="06C003AB" w14:textId="77777777" w:rsidR="00D94033" w:rsidRPr="00D6601C" w:rsidRDefault="00D94033" w:rsidP="00684F41">
            <w:pPr>
              <w:pStyle w:val="Title"/>
              <w:spacing w:before="60" w:after="60"/>
              <w:cnfStyle w:val="100000000000" w:firstRow="1" w:lastRow="0" w:firstColumn="0" w:lastColumn="0" w:oddVBand="0" w:evenVBand="0" w:oddHBand="0" w:evenHBand="0" w:firstRowFirstColumn="0" w:firstRowLastColumn="0" w:lastRowFirstColumn="0" w:lastRowLastColumn="0"/>
              <w:rPr>
                <w:b/>
                <w:bCs/>
                <w:sz w:val="20"/>
                <w:szCs w:val="20"/>
                <w:vertAlign w:val="superscript"/>
              </w:rPr>
            </w:pPr>
            <w:r>
              <w:rPr>
                <w:b/>
                <w:bCs/>
                <w:sz w:val="20"/>
                <w:szCs w:val="20"/>
              </w:rPr>
              <w:t xml:space="preserve">Uncontrolled </w:t>
            </w:r>
            <w:r w:rsidRPr="00BB25AF">
              <w:rPr>
                <w:b/>
                <w:bCs/>
                <w:sz w:val="20"/>
                <w:szCs w:val="20"/>
              </w:rPr>
              <w:t>PTE (tpy)</w:t>
            </w:r>
            <w:r>
              <w:rPr>
                <w:b/>
                <w:bCs/>
                <w:sz w:val="20"/>
                <w:szCs w:val="20"/>
                <w:vertAlign w:val="superscript"/>
              </w:rPr>
              <w:t>1</w:t>
            </w:r>
          </w:p>
        </w:tc>
        <w:tc>
          <w:tcPr>
            <w:tcW w:w="1800" w:type="dxa"/>
          </w:tcPr>
          <w:p w14:paraId="0F596D73" w14:textId="20071E8B" w:rsidR="00D94033" w:rsidRPr="00A63CF8" w:rsidRDefault="00D94033" w:rsidP="00684F41">
            <w:pPr>
              <w:pStyle w:val="Title"/>
              <w:spacing w:before="60" w:after="60"/>
              <w:cnfStyle w:val="100000000000" w:firstRow="1" w:lastRow="0" w:firstColumn="0" w:lastColumn="0" w:oddVBand="0" w:evenVBand="0" w:oddHBand="0" w:evenHBand="0" w:firstRowFirstColumn="0" w:firstRowLastColumn="0" w:lastRowFirstColumn="0" w:lastRowLastColumn="0"/>
              <w:rPr>
                <w:b/>
                <w:bCs/>
                <w:sz w:val="20"/>
                <w:szCs w:val="20"/>
                <w:vertAlign w:val="superscript"/>
              </w:rPr>
            </w:pPr>
            <w:r>
              <w:rPr>
                <w:b/>
                <w:bCs/>
                <w:sz w:val="20"/>
                <w:szCs w:val="20"/>
              </w:rPr>
              <w:t>Proposed PTE (tpy)</w:t>
            </w:r>
            <w:r>
              <w:rPr>
                <w:b/>
                <w:bCs/>
                <w:sz w:val="20"/>
                <w:szCs w:val="20"/>
                <w:vertAlign w:val="superscript"/>
              </w:rPr>
              <w:t>1</w:t>
            </w:r>
          </w:p>
        </w:tc>
      </w:tr>
      <w:tr w:rsidR="007B7F76" w:rsidRPr="00BB25AF" w14:paraId="37DE58FC" w14:textId="77777777" w:rsidTr="00684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A56EBD9" w14:textId="77777777" w:rsidR="007B7F76" w:rsidRPr="00BB25AF" w:rsidRDefault="007B7F76" w:rsidP="007B7F76">
            <w:pPr>
              <w:pStyle w:val="Title"/>
              <w:spacing w:before="60" w:after="60"/>
              <w:rPr>
                <w:b/>
                <w:bCs/>
                <w:sz w:val="20"/>
                <w:szCs w:val="20"/>
                <w:vertAlign w:val="subscript"/>
              </w:rPr>
            </w:pPr>
            <w:r w:rsidRPr="00BB25AF">
              <w:rPr>
                <w:b/>
                <w:bCs/>
                <w:sz w:val="20"/>
                <w:szCs w:val="20"/>
              </w:rPr>
              <w:t>PM</w:t>
            </w:r>
          </w:p>
        </w:tc>
        <w:tc>
          <w:tcPr>
            <w:tcW w:w="1800" w:type="dxa"/>
          </w:tcPr>
          <w:p w14:paraId="03A2C05F" w14:textId="4D642417"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4.91</w:t>
            </w:r>
          </w:p>
        </w:tc>
        <w:tc>
          <w:tcPr>
            <w:tcW w:w="1800" w:type="dxa"/>
          </w:tcPr>
          <w:p w14:paraId="15BABC81" w14:textId="6ECDDAD3"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4.91</w:t>
            </w:r>
          </w:p>
        </w:tc>
      </w:tr>
      <w:tr w:rsidR="007B7F76" w:rsidRPr="00BB25AF" w14:paraId="2A1A539B" w14:textId="77777777" w:rsidTr="00684F41">
        <w:tc>
          <w:tcPr>
            <w:cnfStyle w:val="001000000000" w:firstRow="0" w:lastRow="0" w:firstColumn="1" w:lastColumn="0" w:oddVBand="0" w:evenVBand="0" w:oddHBand="0" w:evenHBand="0" w:firstRowFirstColumn="0" w:firstRowLastColumn="0" w:lastRowFirstColumn="0" w:lastRowLastColumn="0"/>
            <w:tcW w:w="2065" w:type="dxa"/>
          </w:tcPr>
          <w:p w14:paraId="68089742" w14:textId="77777777" w:rsidR="007B7F76" w:rsidRPr="00BB25AF" w:rsidRDefault="007B7F76" w:rsidP="007B7F76">
            <w:pPr>
              <w:pStyle w:val="Title"/>
              <w:spacing w:before="60" w:after="60"/>
              <w:rPr>
                <w:sz w:val="20"/>
                <w:szCs w:val="20"/>
              </w:rPr>
            </w:pPr>
            <w:r w:rsidRPr="00BB25AF">
              <w:rPr>
                <w:b/>
                <w:bCs/>
                <w:sz w:val="20"/>
                <w:szCs w:val="20"/>
              </w:rPr>
              <w:t>PM</w:t>
            </w:r>
            <w:r w:rsidRPr="00BB25AF">
              <w:rPr>
                <w:b/>
                <w:bCs/>
                <w:sz w:val="20"/>
                <w:szCs w:val="20"/>
                <w:vertAlign w:val="subscript"/>
              </w:rPr>
              <w:t>10</w:t>
            </w:r>
          </w:p>
        </w:tc>
        <w:tc>
          <w:tcPr>
            <w:tcW w:w="1800" w:type="dxa"/>
          </w:tcPr>
          <w:p w14:paraId="2C9FA568" w14:textId="21D29D9E" w:rsidR="007B7F76" w:rsidRPr="00BB25AF"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4.91</w:t>
            </w:r>
          </w:p>
        </w:tc>
        <w:tc>
          <w:tcPr>
            <w:tcW w:w="1800" w:type="dxa"/>
          </w:tcPr>
          <w:p w14:paraId="039945E0" w14:textId="37190DF3" w:rsidR="007B7F76" w:rsidRPr="00BB25AF"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4.91</w:t>
            </w:r>
          </w:p>
        </w:tc>
      </w:tr>
      <w:tr w:rsidR="007B7F76" w:rsidRPr="00BB25AF" w14:paraId="69C5DE9A" w14:textId="77777777" w:rsidTr="00684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F0621BF" w14:textId="77777777" w:rsidR="007B7F76" w:rsidRPr="00BB25AF" w:rsidRDefault="007B7F76" w:rsidP="007B7F76">
            <w:pPr>
              <w:pStyle w:val="Title"/>
              <w:spacing w:before="60" w:after="60"/>
              <w:rPr>
                <w:sz w:val="20"/>
                <w:szCs w:val="20"/>
              </w:rPr>
            </w:pPr>
            <w:r w:rsidRPr="00BB25AF">
              <w:rPr>
                <w:b/>
                <w:bCs/>
                <w:sz w:val="20"/>
                <w:szCs w:val="20"/>
              </w:rPr>
              <w:t>PM</w:t>
            </w:r>
            <w:r w:rsidRPr="00BB25AF">
              <w:rPr>
                <w:b/>
                <w:bCs/>
                <w:sz w:val="20"/>
                <w:szCs w:val="20"/>
                <w:vertAlign w:val="subscript"/>
              </w:rPr>
              <w:t>2.5</w:t>
            </w:r>
          </w:p>
        </w:tc>
        <w:tc>
          <w:tcPr>
            <w:tcW w:w="1800" w:type="dxa"/>
          </w:tcPr>
          <w:p w14:paraId="39497E52" w14:textId="4FBCFDED"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4.91</w:t>
            </w:r>
          </w:p>
        </w:tc>
        <w:tc>
          <w:tcPr>
            <w:tcW w:w="1800" w:type="dxa"/>
          </w:tcPr>
          <w:p w14:paraId="537FD2C6" w14:textId="3C4B4800"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4.91</w:t>
            </w:r>
          </w:p>
        </w:tc>
      </w:tr>
      <w:tr w:rsidR="007B7F76" w:rsidRPr="00BB25AF" w14:paraId="04F1C498" w14:textId="77777777" w:rsidTr="00684F41">
        <w:tc>
          <w:tcPr>
            <w:cnfStyle w:val="001000000000" w:firstRow="0" w:lastRow="0" w:firstColumn="1" w:lastColumn="0" w:oddVBand="0" w:evenVBand="0" w:oddHBand="0" w:evenHBand="0" w:firstRowFirstColumn="0" w:firstRowLastColumn="0" w:lastRowFirstColumn="0" w:lastRowLastColumn="0"/>
            <w:tcW w:w="2065" w:type="dxa"/>
          </w:tcPr>
          <w:p w14:paraId="66F9B0A1" w14:textId="77777777" w:rsidR="007B7F76" w:rsidRPr="00BB25AF" w:rsidRDefault="007B7F76" w:rsidP="007B7F76">
            <w:pPr>
              <w:pStyle w:val="Title"/>
              <w:spacing w:before="60" w:after="60"/>
              <w:rPr>
                <w:b/>
                <w:bCs/>
                <w:sz w:val="20"/>
                <w:szCs w:val="20"/>
              </w:rPr>
            </w:pPr>
            <w:r w:rsidRPr="00BB25AF">
              <w:rPr>
                <w:b/>
                <w:bCs/>
                <w:sz w:val="20"/>
                <w:szCs w:val="20"/>
              </w:rPr>
              <w:t>SO</w:t>
            </w:r>
            <w:r w:rsidRPr="00BB25AF">
              <w:rPr>
                <w:b/>
                <w:bCs/>
                <w:sz w:val="20"/>
                <w:szCs w:val="20"/>
                <w:vertAlign w:val="subscript"/>
              </w:rPr>
              <w:t>2</w:t>
            </w:r>
          </w:p>
        </w:tc>
        <w:tc>
          <w:tcPr>
            <w:tcW w:w="1800" w:type="dxa"/>
          </w:tcPr>
          <w:p w14:paraId="13FA05E7" w14:textId="63E38ADB" w:rsidR="007B7F76" w:rsidRPr="00BB25AF"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0.15</w:t>
            </w:r>
          </w:p>
        </w:tc>
        <w:tc>
          <w:tcPr>
            <w:tcW w:w="1800" w:type="dxa"/>
          </w:tcPr>
          <w:p w14:paraId="79C13A98" w14:textId="77BF2464" w:rsidR="007B7F76" w:rsidRPr="00BB25AF"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0.15</w:t>
            </w:r>
          </w:p>
        </w:tc>
      </w:tr>
      <w:tr w:rsidR="007B7F76" w:rsidRPr="00BB25AF" w14:paraId="4C63B37E" w14:textId="77777777" w:rsidTr="00684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A0FB9EF" w14:textId="77777777" w:rsidR="007B7F76" w:rsidRPr="00BB25AF" w:rsidRDefault="007B7F76" w:rsidP="007B7F76">
            <w:pPr>
              <w:pStyle w:val="Title"/>
              <w:spacing w:before="60" w:after="60"/>
              <w:rPr>
                <w:b/>
                <w:bCs/>
                <w:sz w:val="20"/>
                <w:szCs w:val="20"/>
                <w:vertAlign w:val="subscript"/>
              </w:rPr>
            </w:pPr>
            <w:r w:rsidRPr="00BB25AF">
              <w:rPr>
                <w:b/>
                <w:bCs/>
                <w:sz w:val="20"/>
                <w:szCs w:val="20"/>
              </w:rPr>
              <w:t>NO</w:t>
            </w:r>
            <w:r w:rsidRPr="00BB25AF">
              <w:rPr>
                <w:b/>
                <w:bCs/>
                <w:sz w:val="20"/>
                <w:szCs w:val="20"/>
                <w:vertAlign w:val="subscript"/>
              </w:rPr>
              <w:t>x</w:t>
            </w:r>
          </w:p>
        </w:tc>
        <w:tc>
          <w:tcPr>
            <w:tcW w:w="1800" w:type="dxa"/>
          </w:tcPr>
          <w:p w14:paraId="585CE0F0" w14:textId="57FD1BDF"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72.54</w:t>
            </w:r>
          </w:p>
        </w:tc>
        <w:tc>
          <w:tcPr>
            <w:tcW w:w="1800" w:type="dxa"/>
          </w:tcPr>
          <w:p w14:paraId="7E2E2C3A" w14:textId="17FC7E5E"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72.54</w:t>
            </w:r>
          </w:p>
        </w:tc>
      </w:tr>
      <w:tr w:rsidR="007B7F76" w:rsidRPr="00BB25AF" w14:paraId="20EA62E1" w14:textId="77777777" w:rsidTr="00684F41">
        <w:tc>
          <w:tcPr>
            <w:cnfStyle w:val="001000000000" w:firstRow="0" w:lastRow="0" w:firstColumn="1" w:lastColumn="0" w:oddVBand="0" w:evenVBand="0" w:oddHBand="0" w:evenHBand="0" w:firstRowFirstColumn="0" w:firstRowLastColumn="0" w:lastRowFirstColumn="0" w:lastRowLastColumn="0"/>
            <w:tcW w:w="2065" w:type="dxa"/>
          </w:tcPr>
          <w:p w14:paraId="27E9BD85" w14:textId="77777777" w:rsidR="007B7F76" w:rsidRPr="00BB25AF" w:rsidRDefault="007B7F76" w:rsidP="007B7F76">
            <w:pPr>
              <w:pStyle w:val="Title"/>
              <w:spacing w:before="60" w:after="60"/>
              <w:rPr>
                <w:b/>
                <w:bCs/>
                <w:sz w:val="20"/>
                <w:szCs w:val="20"/>
              </w:rPr>
            </w:pPr>
            <w:r w:rsidRPr="00BB25AF">
              <w:rPr>
                <w:b/>
                <w:bCs/>
                <w:sz w:val="20"/>
                <w:szCs w:val="20"/>
              </w:rPr>
              <w:t>CO</w:t>
            </w:r>
          </w:p>
        </w:tc>
        <w:tc>
          <w:tcPr>
            <w:tcW w:w="1800" w:type="dxa"/>
          </w:tcPr>
          <w:p w14:paraId="4D185B80" w14:textId="1F7A6DFA" w:rsidR="007B7F76" w:rsidRPr="0090615D"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145.08</w:t>
            </w:r>
          </w:p>
        </w:tc>
        <w:tc>
          <w:tcPr>
            <w:tcW w:w="1800" w:type="dxa"/>
          </w:tcPr>
          <w:p w14:paraId="3A7B2294" w14:textId="2D43D2AB" w:rsidR="007B7F76" w:rsidRPr="0090615D" w:rsidRDefault="00316168"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72.66</w:t>
            </w:r>
          </w:p>
        </w:tc>
      </w:tr>
      <w:tr w:rsidR="007B7F76" w:rsidRPr="00BB25AF" w14:paraId="4681A883" w14:textId="77777777" w:rsidTr="00684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5AE026C8" w14:textId="77777777" w:rsidR="007B7F76" w:rsidRPr="00BB25AF" w:rsidRDefault="007B7F76" w:rsidP="007B7F76">
            <w:pPr>
              <w:pStyle w:val="Title"/>
              <w:spacing w:before="60" w:after="60"/>
              <w:rPr>
                <w:b/>
                <w:bCs/>
                <w:sz w:val="20"/>
                <w:szCs w:val="20"/>
              </w:rPr>
            </w:pPr>
            <w:r w:rsidRPr="00BB25AF">
              <w:rPr>
                <w:b/>
                <w:bCs/>
                <w:sz w:val="20"/>
                <w:szCs w:val="20"/>
              </w:rPr>
              <w:t>VOC</w:t>
            </w:r>
          </w:p>
        </w:tc>
        <w:tc>
          <w:tcPr>
            <w:tcW w:w="1800" w:type="dxa"/>
          </w:tcPr>
          <w:p w14:paraId="643CA6B6" w14:textId="105D1DA5"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51.15</w:t>
            </w:r>
          </w:p>
        </w:tc>
        <w:tc>
          <w:tcPr>
            <w:tcW w:w="1800" w:type="dxa"/>
          </w:tcPr>
          <w:p w14:paraId="05D48F14" w14:textId="3A164DDB"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51.15</w:t>
            </w:r>
          </w:p>
        </w:tc>
      </w:tr>
      <w:tr w:rsidR="007B7F76" w:rsidRPr="00BB25AF" w14:paraId="35E0F136" w14:textId="77777777" w:rsidTr="00684F41">
        <w:tc>
          <w:tcPr>
            <w:cnfStyle w:val="001000000000" w:firstRow="0" w:lastRow="0" w:firstColumn="1" w:lastColumn="0" w:oddVBand="0" w:evenVBand="0" w:oddHBand="0" w:evenHBand="0" w:firstRowFirstColumn="0" w:firstRowLastColumn="0" w:lastRowFirstColumn="0" w:lastRowLastColumn="0"/>
            <w:tcW w:w="2065" w:type="dxa"/>
          </w:tcPr>
          <w:p w14:paraId="772A96E8" w14:textId="77777777" w:rsidR="007B7F76" w:rsidRPr="00B43434" w:rsidRDefault="007B7F76" w:rsidP="007B7F76">
            <w:pPr>
              <w:pStyle w:val="Title"/>
              <w:spacing w:before="60" w:after="60"/>
              <w:rPr>
                <w:b/>
                <w:bCs/>
                <w:sz w:val="20"/>
                <w:szCs w:val="20"/>
              </w:rPr>
            </w:pPr>
            <w:r w:rsidRPr="00B43434">
              <w:rPr>
                <w:b/>
                <w:bCs/>
                <w:sz w:val="20"/>
                <w:szCs w:val="20"/>
              </w:rPr>
              <w:t>CO</w:t>
            </w:r>
            <w:r w:rsidRPr="00B43434">
              <w:rPr>
                <w:b/>
                <w:bCs/>
                <w:sz w:val="20"/>
                <w:szCs w:val="20"/>
                <w:vertAlign w:val="subscript"/>
              </w:rPr>
              <w:t>2</w:t>
            </w:r>
            <w:r w:rsidRPr="00B43434">
              <w:rPr>
                <w:b/>
                <w:bCs/>
                <w:sz w:val="20"/>
                <w:szCs w:val="20"/>
              </w:rPr>
              <w:t>e</w:t>
            </w:r>
          </w:p>
        </w:tc>
        <w:tc>
          <w:tcPr>
            <w:tcW w:w="1800" w:type="dxa"/>
          </w:tcPr>
          <w:p w14:paraId="37EC4302" w14:textId="70DACB55" w:rsidR="007B7F76"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32,591</w:t>
            </w:r>
          </w:p>
        </w:tc>
        <w:tc>
          <w:tcPr>
            <w:tcW w:w="1800" w:type="dxa"/>
          </w:tcPr>
          <w:p w14:paraId="7DD37FF6" w14:textId="463A3CB2" w:rsidR="007B7F76"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32,591</w:t>
            </w:r>
          </w:p>
        </w:tc>
      </w:tr>
      <w:tr w:rsidR="007B7F76" w:rsidRPr="00BB25AF" w14:paraId="674CADA7" w14:textId="77777777" w:rsidTr="00684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1926D60" w14:textId="77777777" w:rsidR="007B7F76" w:rsidRPr="00BB25AF" w:rsidRDefault="007B7F76" w:rsidP="007B7F76">
            <w:pPr>
              <w:pStyle w:val="Title"/>
              <w:spacing w:before="60" w:after="60"/>
              <w:rPr>
                <w:b/>
                <w:bCs/>
                <w:sz w:val="20"/>
                <w:szCs w:val="20"/>
              </w:rPr>
            </w:pPr>
            <w:r w:rsidRPr="00BB25AF">
              <w:rPr>
                <w:b/>
                <w:bCs/>
                <w:sz w:val="20"/>
                <w:szCs w:val="20"/>
              </w:rPr>
              <w:t>Total HAP</w:t>
            </w:r>
          </w:p>
        </w:tc>
        <w:tc>
          <w:tcPr>
            <w:tcW w:w="1800" w:type="dxa"/>
          </w:tcPr>
          <w:p w14:paraId="397ABDAA" w14:textId="2CBCD1D8"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8.23</w:t>
            </w:r>
          </w:p>
        </w:tc>
        <w:tc>
          <w:tcPr>
            <w:tcW w:w="1800" w:type="dxa"/>
          </w:tcPr>
          <w:p w14:paraId="34CAE8AB" w14:textId="3A094BB2" w:rsidR="007B7F76" w:rsidRPr="00BB25AF" w:rsidRDefault="007B7F76" w:rsidP="007B7F76">
            <w:pPr>
              <w:pStyle w:val="Title"/>
              <w:spacing w:before="60" w:after="60"/>
              <w:cnfStyle w:val="000000100000" w:firstRow="0" w:lastRow="0" w:firstColumn="0" w:lastColumn="0" w:oddVBand="0" w:evenVBand="0" w:oddHBand="1" w:evenHBand="0" w:firstRowFirstColumn="0" w:firstRowLastColumn="0" w:lastRowFirstColumn="0" w:lastRowLastColumn="0"/>
              <w:rPr>
                <w:b w:val="0"/>
                <w:bCs w:val="0"/>
                <w:sz w:val="20"/>
                <w:szCs w:val="20"/>
              </w:rPr>
            </w:pPr>
            <w:r>
              <w:rPr>
                <w:b w:val="0"/>
                <w:bCs w:val="0"/>
                <w:sz w:val="20"/>
                <w:szCs w:val="20"/>
              </w:rPr>
              <w:t>8.23</w:t>
            </w:r>
          </w:p>
        </w:tc>
      </w:tr>
      <w:tr w:rsidR="007B7F76" w:rsidRPr="00BB25AF" w14:paraId="1D84A58A" w14:textId="77777777" w:rsidTr="00684F41">
        <w:tc>
          <w:tcPr>
            <w:cnfStyle w:val="001000000000" w:firstRow="0" w:lastRow="0" w:firstColumn="1" w:lastColumn="0" w:oddVBand="0" w:evenVBand="0" w:oddHBand="0" w:evenHBand="0" w:firstRowFirstColumn="0" w:firstRowLastColumn="0" w:lastRowFirstColumn="0" w:lastRowLastColumn="0"/>
            <w:tcW w:w="2065" w:type="dxa"/>
          </w:tcPr>
          <w:p w14:paraId="03AECF17" w14:textId="7A15B44B" w:rsidR="007B7F76" w:rsidRPr="00084642" w:rsidRDefault="007B7F76" w:rsidP="007B7F76">
            <w:pPr>
              <w:pStyle w:val="Title"/>
              <w:spacing w:before="60" w:after="60"/>
              <w:rPr>
                <w:b/>
                <w:bCs/>
                <w:sz w:val="20"/>
                <w:szCs w:val="20"/>
              </w:rPr>
            </w:pPr>
            <w:r w:rsidRPr="00084642">
              <w:rPr>
                <w:b/>
                <w:bCs/>
                <w:sz w:val="20"/>
                <w:szCs w:val="20"/>
              </w:rPr>
              <w:lastRenderedPageBreak/>
              <w:t>Largest HAP (</w:t>
            </w:r>
            <w:r>
              <w:rPr>
                <w:b/>
                <w:bCs/>
                <w:sz w:val="20"/>
                <w:szCs w:val="20"/>
              </w:rPr>
              <w:t>formaldehyde</w:t>
            </w:r>
            <w:r w:rsidRPr="00084642">
              <w:rPr>
                <w:b/>
                <w:bCs/>
                <w:sz w:val="20"/>
                <w:szCs w:val="20"/>
              </w:rPr>
              <w:t>)</w:t>
            </w:r>
          </w:p>
        </w:tc>
        <w:tc>
          <w:tcPr>
            <w:tcW w:w="1800" w:type="dxa"/>
          </w:tcPr>
          <w:p w14:paraId="644B5CA7" w14:textId="00F0FD62" w:rsidR="007B7F76" w:rsidRPr="00D82D93"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5.19</w:t>
            </w:r>
          </w:p>
        </w:tc>
        <w:tc>
          <w:tcPr>
            <w:tcW w:w="1800" w:type="dxa"/>
          </w:tcPr>
          <w:p w14:paraId="3A2E4E75" w14:textId="366FD58A" w:rsidR="007B7F76" w:rsidRPr="006A12D0" w:rsidRDefault="007B7F76" w:rsidP="007B7F76">
            <w:pPr>
              <w:pStyle w:val="Title"/>
              <w:spacing w:before="60" w:after="60"/>
              <w:cnfStyle w:val="000000000000" w:firstRow="0" w:lastRow="0" w:firstColumn="0" w:lastColumn="0" w:oddVBand="0" w:evenVBand="0" w:oddHBand="0" w:evenHBand="0" w:firstRowFirstColumn="0" w:firstRowLastColumn="0" w:lastRowFirstColumn="0" w:lastRowLastColumn="0"/>
              <w:rPr>
                <w:b w:val="0"/>
                <w:bCs w:val="0"/>
                <w:sz w:val="20"/>
                <w:szCs w:val="20"/>
              </w:rPr>
            </w:pPr>
            <w:r>
              <w:rPr>
                <w:b w:val="0"/>
                <w:bCs w:val="0"/>
                <w:sz w:val="20"/>
                <w:szCs w:val="20"/>
              </w:rPr>
              <w:t>5.19</w:t>
            </w:r>
          </w:p>
        </w:tc>
      </w:tr>
    </w:tbl>
    <w:p w14:paraId="53EB41A8" w14:textId="2F611000" w:rsidR="00DF2D6F" w:rsidRDefault="00D94033" w:rsidP="001D7E96">
      <w:pPr>
        <w:pStyle w:val="Title"/>
        <w:jc w:val="both"/>
        <w:rPr>
          <w:b w:val="0"/>
          <w:bCs w:val="0"/>
        </w:rPr>
      </w:pPr>
      <w:r w:rsidRPr="00C21481">
        <w:rPr>
          <w:b w:val="0"/>
          <w:bCs w:val="0"/>
          <w:sz w:val="20"/>
          <w:szCs w:val="20"/>
          <w:vertAlign w:val="superscript"/>
        </w:rPr>
        <w:t>1</w:t>
      </w:r>
      <w:r w:rsidRPr="00C21481">
        <w:rPr>
          <w:b w:val="0"/>
          <w:bCs w:val="0"/>
          <w:sz w:val="20"/>
          <w:szCs w:val="20"/>
        </w:rPr>
        <w:t xml:space="preserve"> </w:t>
      </w:r>
      <w:r>
        <w:rPr>
          <w:b w:val="0"/>
          <w:bCs w:val="0"/>
          <w:sz w:val="20"/>
          <w:szCs w:val="20"/>
        </w:rPr>
        <w:t xml:space="preserve">The potential emissions include fugitive emissions. </w:t>
      </w:r>
    </w:p>
    <w:p w14:paraId="33F3BB67" w14:textId="77777777" w:rsidR="001D7E96" w:rsidRDefault="001D7E96" w:rsidP="001D7E96">
      <w:pPr>
        <w:pStyle w:val="Title"/>
        <w:jc w:val="left"/>
        <w:rPr>
          <w:b w:val="0"/>
          <w:bCs w:val="0"/>
        </w:rPr>
      </w:pPr>
    </w:p>
    <w:p w14:paraId="286920F5" w14:textId="77777777" w:rsidR="001D7E96" w:rsidRDefault="001D7E96" w:rsidP="001D7E96">
      <w:pPr>
        <w:pStyle w:val="Title"/>
        <w:jc w:val="left"/>
        <w:rPr>
          <w:u w:val="single"/>
        </w:rPr>
      </w:pPr>
      <w:r>
        <w:rPr>
          <w:rFonts w:ascii="Tms Rmn" w:hAnsi="Tms Rmn" w:cs="Tms Rmn"/>
          <w:color w:val="000000"/>
          <w:u w:val="single"/>
        </w:rPr>
        <w:t>APPLICABLE/PROPOSED PERMIT LIMITATIONS</w:t>
      </w:r>
    </w:p>
    <w:p w14:paraId="642215DE" w14:textId="77777777" w:rsidR="001D7E96" w:rsidRDefault="001D7E96" w:rsidP="001D7E96">
      <w:pPr>
        <w:pStyle w:val="Title"/>
        <w:jc w:val="both"/>
        <w:rPr>
          <w:b w:val="0"/>
          <w:bCs w:val="0"/>
          <w:u w:val="single"/>
        </w:rPr>
      </w:pPr>
    </w:p>
    <w:p w14:paraId="0AADCEB4" w14:textId="30EA9BCE" w:rsidR="001D7E96" w:rsidRPr="00560A6B" w:rsidRDefault="005205FC" w:rsidP="001D7E96">
      <w:pPr>
        <w:pStyle w:val="BodyText2"/>
        <w:tabs>
          <w:tab w:val="left" w:pos="5220"/>
        </w:tabs>
        <w:spacing w:line="240" w:lineRule="auto"/>
        <w:rPr>
          <w:rFonts w:ascii="Times New Roman" w:hAnsi="Times New Roman" w:cs="Times New Roman"/>
          <w:color w:val="auto"/>
        </w:rPr>
      </w:pPr>
      <w:r>
        <w:rPr>
          <w:rFonts w:ascii="Times New Roman" w:hAnsi="Times New Roman" w:cs="Times New Roman"/>
          <w:color w:val="auto"/>
        </w:rPr>
        <w:t>The federal standards of 40 CFR Part 60, Subpart JJJJ</w:t>
      </w:r>
      <w:r w:rsidR="00E81FF5">
        <w:rPr>
          <w:rFonts w:ascii="Times New Roman" w:hAnsi="Times New Roman" w:cs="Times New Roman"/>
          <w:color w:val="auto"/>
        </w:rPr>
        <w:t xml:space="preserve"> </w:t>
      </w:r>
      <w:r>
        <w:rPr>
          <w:rFonts w:ascii="Times New Roman" w:hAnsi="Times New Roman" w:cs="Times New Roman"/>
          <w:color w:val="auto"/>
        </w:rPr>
        <w:t>limit</w:t>
      </w:r>
      <w:r w:rsidR="00B8667C">
        <w:rPr>
          <w:rFonts w:ascii="Times New Roman" w:hAnsi="Times New Roman" w:cs="Times New Roman"/>
          <w:color w:val="auto"/>
        </w:rPr>
        <w:t xml:space="preserve"> NO</w:t>
      </w:r>
      <w:r w:rsidR="00B8667C">
        <w:rPr>
          <w:rFonts w:ascii="Times New Roman" w:hAnsi="Times New Roman" w:cs="Times New Roman"/>
          <w:color w:val="auto"/>
          <w:vertAlign w:val="subscript"/>
        </w:rPr>
        <w:t>x</w:t>
      </w:r>
      <w:r w:rsidR="00B8667C">
        <w:rPr>
          <w:rFonts w:ascii="Times New Roman" w:hAnsi="Times New Roman" w:cs="Times New Roman"/>
          <w:color w:val="auto"/>
        </w:rPr>
        <w:t xml:space="preserve">, CO, and VOCs </w:t>
      </w:r>
      <w:r w:rsidR="00326D3D">
        <w:rPr>
          <w:rFonts w:ascii="Times New Roman" w:hAnsi="Times New Roman" w:cs="Times New Roman"/>
          <w:color w:val="auto"/>
        </w:rPr>
        <w:t>from</w:t>
      </w:r>
      <w:r w:rsidR="00B8667C">
        <w:rPr>
          <w:rFonts w:ascii="Times New Roman" w:hAnsi="Times New Roman" w:cs="Times New Roman"/>
          <w:color w:val="auto"/>
        </w:rPr>
        <w:t xml:space="preserve"> the </w:t>
      </w:r>
      <w:r w:rsidR="00560A6B">
        <w:rPr>
          <w:rFonts w:ascii="Times New Roman" w:hAnsi="Times New Roman" w:cs="Times New Roman"/>
          <w:color w:val="auto"/>
        </w:rPr>
        <w:t>compressor engines</w:t>
      </w:r>
      <w:r w:rsidR="00890EB7">
        <w:rPr>
          <w:rFonts w:ascii="Times New Roman" w:hAnsi="Times New Roman" w:cs="Times New Roman"/>
          <w:color w:val="auto"/>
        </w:rPr>
        <w:t xml:space="preserve">; however, </w:t>
      </w:r>
      <w:r w:rsidR="007B3AE0">
        <w:rPr>
          <w:rFonts w:ascii="Times New Roman" w:hAnsi="Times New Roman" w:cs="Times New Roman"/>
          <w:color w:val="auto"/>
        </w:rPr>
        <w:t xml:space="preserve">KM is proposing </w:t>
      </w:r>
      <w:r w:rsidR="00326D3D">
        <w:rPr>
          <w:rFonts w:ascii="Times New Roman" w:hAnsi="Times New Roman" w:cs="Times New Roman"/>
          <w:color w:val="auto"/>
        </w:rPr>
        <w:t xml:space="preserve">a </w:t>
      </w:r>
      <w:r w:rsidR="007B3AE0">
        <w:rPr>
          <w:rFonts w:ascii="Times New Roman" w:hAnsi="Times New Roman" w:cs="Times New Roman"/>
          <w:color w:val="auto"/>
        </w:rPr>
        <w:t xml:space="preserve">lower limit on CO </w:t>
      </w:r>
      <w:r w:rsidR="00326D3D">
        <w:rPr>
          <w:rFonts w:ascii="Times New Roman" w:hAnsi="Times New Roman" w:cs="Times New Roman"/>
          <w:color w:val="auto"/>
        </w:rPr>
        <w:t>of 1.0 g/bhp-hr rather than</w:t>
      </w:r>
      <w:r w:rsidR="007B3AE0">
        <w:rPr>
          <w:rFonts w:ascii="Times New Roman" w:hAnsi="Times New Roman" w:cs="Times New Roman"/>
          <w:color w:val="auto"/>
        </w:rPr>
        <w:t xml:space="preserve"> </w:t>
      </w:r>
      <w:r w:rsidR="00A84BA4">
        <w:rPr>
          <w:rFonts w:ascii="Times New Roman" w:hAnsi="Times New Roman" w:cs="Times New Roman"/>
          <w:color w:val="auto"/>
        </w:rPr>
        <w:t>2.0 g/bhp-hr to avoid applicabilit</w:t>
      </w:r>
      <w:r w:rsidR="00F52CF9">
        <w:rPr>
          <w:rFonts w:ascii="Times New Roman" w:hAnsi="Times New Roman" w:cs="Times New Roman"/>
          <w:color w:val="auto"/>
        </w:rPr>
        <w:t>y to the Title V regulations.</w:t>
      </w:r>
      <w:r w:rsidR="001B29B8">
        <w:rPr>
          <w:rFonts w:ascii="Times New Roman" w:hAnsi="Times New Roman" w:cs="Times New Roman"/>
          <w:color w:val="auto"/>
        </w:rPr>
        <w:t xml:space="preserve"> No other emission limits or operating requirements are needed to reduce the potential emissions below the Title V major source thresholds. </w:t>
      </w:r>
      <w:r>
        <w:rPr>
          <w:rFonts w:ascii="Times New Roman" w:hAnsi="Times New Roman" w:cs="Times New Roman"/>
          <w:color w:val="auto"/>
        </w:rPr>
        <w:t xml:space="preserve">The </w:t>
      </w:r>
      <w:r w:rsidR="00DD054F">
        <w:rPr>
          <w:rFonts w:ascii="Times New Roman" w:hAnsi="Times New Roman" w:cs="Times New Roman"/>
          <w:color w:val="auto"/>
        </w:rPr>
        <w:t xml:space="preserve">performance </w:t>
      </w:r>
      <w:r>
        <w:rPr>
          <w:rFonts w:ascii="Times New Roman" w:hAnsi="Times New Roman" w:cs="Times New Roman"/>
          <w:color w:val="auto"/>
        </w:rPr>
        <w:t xml:space="preserve">testing required by </w:t>
      </w:r>
      <w:r w:rsidR="00D42628">
        <w:rPr>
          <w:rFonts w:ascii="Times New Roman" w:hAnsi="Times New Roman" w:cs="Times New Roman"/>
          <w:color w:val="auto"/>
        </w:rPr>
        <w:t xml:space="preserve">Subpart JJJJ will be used to demonstrate compliance with the </w:t>
      </w:r>
      <w:r w:rsidR="00DD054F">
        <w:rPr>
          <w:rFonts w:ascii="Times New Roman" w:hAnsi="Times New Roman" w:cs="Times New Roman"/>
          <w:color w:val="auto"/>
        </w:rPr>
        <w:t>lower CO limit for the compressor engines.</w:t>
      </w:r>
    </w:p>
    <w:p w14:paraId="48DF75D4" w14:textId="77777777" w:rsidR="001D7E96" w:rsidRDefault="001D7E96" w:rsidP="001D7E96">
      <w:pPr>
        <w:pStyle w:val="Title"/>
        <w:jc w:val="both"/>
        <w:rPr>
          <w:b w:val="0"/>
          <w:bCs w:val="0"/>
        </w:rPr>
      </w:pPr>
    </w:p>
    <w:p w14:paraId="042778E6" w14:textId="77777777" w:rsidR="007E1B3E" w:rsidRDefault="007E1B3E" w:rsidP="007E1B3E">
      <w:pPr>
        <w:pStyle w:val="Title"/>
        <w:keepNext/>
        <w:jc w:val="both"/>
        <w:rPr>
          <w:u w:val="single"/>
        </w:rPr>
      </w:pPr>
      <w:r>
        <w:rPr>
          <w:u w:val="single"/>
        </w:rPr>
        <w:t>NEW SOURCE PERFORAMNCE STANDARD (NSPS) APPLICABILITY</w:t>
      </w:r>
    </w:p>
    <w:p w14:paraId="16B63A35" w14:textId="77777777" w:rsidR="001D7E96" w:rsidRDefault="001D7E96" w:rsidP="001D7E96">
      <w:pPr>
        <w:pStyle w:val="Title"/>
        <w:jc w:val="both"/>
        <w:rPr>
          <w:u w:val="single"/>
        </w:rPr>
      </w:pPr>
    </w:p>
    <w:p w14:paraId="51B202C1" w14:textId="45E1CD23" w:rsidR="00060181" w:rsidRDefault="00060181" w:rsidP="00060181">
      <w:pPr>
        <w:widowControl/>
        <w:spacing w:after="240" w:line="240" w:lineRule="atLeast"/>
        <w:jc w:val="both"/>
      </w:pPr>
      <w:r w:rsidRPr="00D94A42">
        <w:rPr>
          <w:b/>
          <w:iCs/>
        </w:rPr>
        <w:t xml:space="preserve">40 CFR </w:t>
      </w:r>
      <w:r w:rsidR="001B5FB8">
        <w:rPr>
          <w:b/>
          <w:iCs/>
        </w:rPr>
        <w:t xml:space="preserve">Part </w:t>
      </w:r>
      <w:r w:rsidRPr="00D94A42">
        <w:rPr>
          <w:b/>
          <w:iCs/>
        </w:rPr>
        <w:t>60, Subpart Kc</w:t>
      </w:r>
      <w:r>
        <w:rPr>
          <w:b/>
          <w:iCs/>
        </w:rPr>
        <w:t xml:space="preserve"> – </w:t>
      </w:r>
      <w:r>
        <w:rPr>
          <w:i/>
        </w:rPr>
        <w:t>Standards of Performance for Volatile Organic Liquid Storage Vessels for which Construction, Reconstruction, or Modification Commenced after October 4, 2023</w:t>
      </w:r>
      <w:r w:rsidRPr="00152509">
        <w:rPr>
          <w:i/>
        </w:rPr>
        <w:t>:</w:t>
      </w:r>
      <w:r>
        <w:rPr>
          <w:i/>
        </w:rPr>
        <w:t xml:space="preserve"> </w:t>
      </w:r>
      <w:r>
        <w:t xml:space="preserve">This subpart applies to storage vessels with a capacity greater than or equal to 20,000 gallons that contain volatile organic liquids with a maximum true vapor pressure of 0.25 psia (1.7 kPa absolute) and greater. </w:t>
      </w:r>
      <w:r w:rsidR="001B5FB8">
        <w:t>All</w:t>
      </w:r>
      <w:r w:rsidR="00BB0AE9">
        <w:t xml:space="preserve"> </w:t>
      </w:r>
      <w:r w:rsidR="00083F65">
        <w:t>three</w:t>
      </w:r>
      <w:r w:rsidR="00BB0AE9">
        <w:t xml:space="preserve"> proposed storage tanks are below the 20</w:t>
      </w:r>
      <w:r>
        <w:t xml:space="preserve">,000-gallon </w:t>
      </w:r>
      <w:r w:rsidR="00BB0AE9">
        <w:t xml:space="preserve">and </w:t>
      </w:r>
      <w:r w:rsidR="003E25E5">
        <w:t>0.25 psia thresholds</w:t>
      </w:r>
      <w:r w:rsidRPr="002A533B">
        <w:t>. Therefore, Subpart K</w:t>
      </w:r>
      <w:r>
        <w:t>c</w:t>
      </w:r>
      <w:r w:rsidRPr="002A533B">
        <w:t xml:space="preserve"> </w:t>
      </w:r>
      <w:r w:rsidRPr="00D94A42">
        <w:rPr>
          <w:b/>
          <w:bCs/>
          <w:u w:val="single"/>
        </w:rPr>
        <w:t>does not apply</w:t>
      </w:r>
      <w:r w:rsidRPr="002A533B">
        <w:t xml:space="preserve"> </w:t>
      </w:r>
      <w:proofErr w:type="gramStart"/>
      <w:r w:rsidRPr="002A533B">
        <w:t>to</w:t>
      </w:r>
      <w:proofErr w:type="gramEnd"/>
      <w:r w:rsidRPr="002A533B">
        <w:t xml:space="preserve"> any storage vessels at the facility.</w:t>
      </w:r>
    </w:p>
    <w:p w14:paraId="5C54E7BC" w14:textId="29F00129" w:rsidR="001B5FB8" w:rsidRDefault="001B5FB8" w:rsidP="00060181">
      <w:pPr>
        <w:widowControl/>
        <w:spacing w:after="240" w:line="240" w:lineRule="atLeast"/>
        <w:jc w:val="both"/>
      </w:pPr>
      <w:r>
        <w:rPr>
          <w:b/>
          <w:bCs/>
        </w:rPr>
        <w:t>40 CFR Part 60, Subpart JJJJ</w:t>
      </w:r>
      <w:r>
        <w:t xml:space="preserve"> </w:t>
      </w:r>
      <w:r w:rsidR="00351116">
        <w:t>–</w:t>
      </w:r>
      <w:r>
        <w:t xml:space="preserve"> </w:t>
      </w:r>
      <w:r w:rsidR="00351116">
        <w:rPr>
          <w:i/>
          <w:iCs/>
        </w:rPr>
        <w:t xml:space="preserve">Standards of Performance for </w:t>
      </w:r>
      <w:r w:rsidR="00923937">
        <w:rPr>
          <w:i/>
          <w:iCs/>
        </w:rPr>
        <w:t>Stationary Spark Ignition Internal Combustion Engines</w:t>
      </w:r>
      <w:r w:rsidR="0034520C">
        <w:rPr>
          <w:i/>
          <w:iCs/>
        </w:rPr>
        <w:t>:</w:t>
      </w:r>
      <w:r w:rsidR="0034520C">
        <w:t xml:space="preserve"> This subpart applies to owners and operators of </w:t>
      </w:r>
      <w:r w:rsidR="00123A6E">
        <w:t>spark ignition (</w:t>
      </w:r>
      <w:r w:rsidR="005B5EF9">
        <w:t>SI</w:t>
      </w:r>
      <w:r w:rsidR="00123A6E">
        <w:t>) internal combustion engines (</w:t>
      </w:r>
      <w:r w:rsidR="005B5EF9">
        <w:t>ICE</w:t>
      </w:r>
      <w:r w:rsidR="00123A6E">
        <w:t>)</w:t>
      </w:r>
      <w:r w:rsidR="005B5EF9">
        <w:t xml:space="preserve"> manufactured after July 1, 2007, for engines ≥ 500 hp</w:t>
      </w:r>
      <w:r w:rsidR="00D94787">
        <w:t xml:space="preserve"> that are not lean burn engines and after </w:t>
      </w:r>
      <w:r w:rsidR="009E0B10">
        <w:t xml:space="preserve">January 1, </w:t>
      </w:r>
      <w:r w:rsidR="00960418">
        <w:t>2009,</w:t>
      </w:r>
      <w:r w:rsidR="009E0B10">
        <w:t xml:space="preserve"> for emergenc</w:t>
      </w:r>
      <w:r w:rsidR="00784D4F">
        <w:t>y engines &gt; 25 hp</w:t>
      </w:r>
      <w:r w:rsidR="00E926BB">
        <w:t xml:space="preserve">. The three compressor engines </w:t>
      </w:r>
      <w:r w:rsidR="0012692D">
        <w:t xml:space="preserve">(Emission Points AA-001, AA-002, and AA-003) </w:t>
      </w:r>
      <w:r w:rsidR="00E926BB">
        <w:t>and one emergency generator engine</w:t>
      </w:r>
      <w:r w:rsidR="0014064C">
        <w:t xml:space="preserve"> (Emission Point AA-004)</w:t>
      </w:r>
      <w:r w:rsidR="00E926BB">
        <w:t xml:space="preserve"> </w:t>
      </w:r>
      <w:r w:rsidR="00E926BB" w:rsidRPr="00E926BB">
        <w:rPr>
          <w:b/>
          <w:bCs/>
          <w:u w:val="single"/>
        </w:rPr>
        <w:t>will be</w:t>
      </w:r>
      <w:r w:rsidR="00E926BB">
        <w:t xml:space="preserve"> subject to Subpart JJJJ.</w:t>
      </w:r>
      <w:r w:rsidR="00F344D2">
        <w:t xml:space="preserve"> The compressor engines </w:t>
      </w:r>
      <w:r w:rsidR="001C3F10">
        <w:t xml:space="preserve">and emergency generator engine </w:t>
      </w:r>
      <w:r w:rsidR="00F344D2">
        <w:t>are subject to</w:t>
      </w:r>
      <w:r w:rsidR="0012692D">
        <w:t xml:space="preserve"> the</w:t>
      </w:r>
      <w:r w:rsidR="00F344D2">
        <w:t xml:space="preserve"> emission standards in Table 1 to Subpart JJJJ</w:t>
      </w:r>
      <w:r w:rsidR="001C3F10">
        <w:t>. The compressor engines</w:t>
      </w:r>
      <w:r w:rsidR="00F344D2">
        <w:t xml:space="preserve"> must demonstrate compliance by performing </w:t>
      </w:r>
      <w:r w:rsidR="00E00C45">
        <w:t>an initial test within one year of startup and subsequent test</w:t>
      </w:r>
      <w:r w:rsidR="00375CAA">
        <w:t>ing every 8,760 hours or three years, whichever comes first.</w:t>
      </w:r>
      <w:r w:rsidR="0087274A">
        <w:t xml:space="preserve"> The </w:t>
      </w:r>
      <w:r w:rsidR="00123A6E">
        <w:t xml:space="preserve">permittee </w:t>
      </w:r>
      <w:r w:rsidR="0012692D">
        <w:t xml:space="preserve">must </w:t>
      </w:r>
      <w:r w:rsidR="00123A6E">
        <w:t>purchase an emergency generator with an engine certified to meet the emission standards of Subpart JJJJ.</w:t>
      </w:r>
      <w:r w:rsidR="0087274A">
        <w:t xml:space="preserve"> </w:t>
      </w:r>
    </w:p>
    <w:p w14:paraId="4CFB1582" w14:textId="0545550C" w:rsidR="00890505" w:rsidRPr="00C65870" w:rsidRDefault="00890505" w:rsidP="00060181">
      <w:pPr>
        <w:widowControl/>
        <w:spacing w:after="240" w:line="240" w:lineRule="atLeast"/>
        <w:jc w:val="both"/>
      </w:pPr>
      <w:r>
        <w:rPr>
          <w:b/>
          <w:bCs/>
        </w:rPr>
        <w:t xml:space="preserve">40 CFR Part 60, Subpart </w:t>
      </w:r>
      <w:proofErr w:type="spellStart"/>
      <w:r>
        <w:rPr>
          <w:b/>
          <w:bCs/>
        </w:rPr>
        <w:t>OOOOb</w:t>
      </w:r>
      <w:proofErr w:type="spellEnd"/>
      <w:r>
        <w:t xml:space="preserve"> – </w:t>
      </w:r>
      <w:r w:rsidR="00C65870" w:rsidRPr="00C65870">
        <w:rPr>
          <w:i/>
          <w:iCs/>
        </w:rPr>
        <w:t>Standards of Performance for Crude Oil and Natural Gas Facilities for Which Construction, Modification or Reconstruction Commenced After December 6, 2022</w:t>
      </w:r>
      <w:r w:rsidR="00C65870">
        <w:rPr>
          <w:i/>
          <w:iCs/>
        </w:rPr>
        <w:t>:</w:t>
      </w:r>
      <w:r w:rsidR="00C65870">
        <w:t xml:space="preserve"> </w:t>
      </w:r>
      <w:r w:rsidR="00D279BD">
        <w:t xml:space="preserve">This subpart applies to </w:t>
      </w:r>
      <w:r w:rsidR="005F1C66">
        <w:t xml:space="preserve">various crude oil and natural gas processing </w:t>
      </w:r>
      <w:r w:rsidR="00FB0090">
        <w:t xml:space="preserve">units or equipment. Specifically, </w:t>
      </w:r>
      <w:r w:rsidR="009A0264">
        <w:t xml:space="preserve">Subpart </w:t>
      </w:r>
      <w:proofErr w:type="spellStart"/>
      <w:r w:rsidR="009A0264">
        <w:t>OOOOb</w:t>
      </w:r>
      <w:proofErr w:type="spellEnd"/>
      <w:r w:rsidR="009A0264">
        <w:t xml:space="preserve"> </w:t>
      </w:r>
      <w:r w:rsidR="009A0264" w:rsidRPr="001765B0">
        <w:rPr>
          <w:b/>
          <w:bCs/>
          <w:u w:val="single"/>
        </w:rPr>
        <w:t>will apply</w:t>
      </w:r>
      <w:r w:rsidR="009A0264">
        <w:t xml:space="preserve"> to each reciprocating compressor</w:t>
      </w:r>
      <w:r w:rsidR="0014064C">
        <w:t xml:space="preserve"> (Emission Points AA-001, AA-002, and AA-003) </w:t>
      </w:r>
      <w:r w:rsidR="00416535">
        <w:t>and</w:t>
      </w:r>
      <w:r w:rsidR="009F233F">
        <w:t xml:space="preserve"> process unit equipment</w:t>
      </w:r>
      <w:r w:rsidR="001765B0">
        <w:t xml:space="preserve"> </w:t>
      </w:r>
      <w:r w:rsidR="0014064C">
        <w:t xml:space="preserve">(Emission Points AA-005) </w:t>
      </w:r>
      <w:r w:rsidR="001765B0">
        <w:t xml:space="preserve">located at the Delta Blues Compressor Station. </w:t>
      </w:r>
      <w:r w:rsidR="00655B41">
        <w:t xml:space="preserve">Subpart </w:t>
      </w:r>
      <w:proofErr w:type="spellStart"/>
      <w:r w:rsidR="00655B41">
        <w:t>OOOOb</w:t>
      </w:r>
      <w:proofErr w:type="spellEnd"/>
      <w:r w:rsidR="00655B41">
        <w:t xml:space="preserve"> requires monitoring </w:t>
      </w:r>
      <w:r w:rsidR="00393A40">
        <w:t xml:space="preserve">and </w:t>
      </w:r>
      <w:r w:rsidR="005722AD">
        <w:t>subsequent repair of</w:t>
      </w:r>
      <w:r w:rsidR="00393A40">
        <w:t xml:space="preserve"> </w:t>
      </w:r>
      <w:r w:rsidR="005722AD">
        <w:t>leaking equipment</w:t>
      </w:r>
      <w:r w:rsidR="00655B41">
        <w:t xml:space="preserve"> </w:t>
      </w:r>
      <w:r w:rsidR="00393A40">
        <w:t xml:space="preserve">to reduce </w:t>
      </w:r>
      <w:r w:rsidR="00DA7D98">
        <w:t xml:space="preserve">fugitive </w:t>
      </w:r>
      <w:r w:rsidR="00393A40">
        <w:t>emission</w:t>
      </w:r>
      <w:r w:rsidR="005722AD">
        <w:t>s</w:t>
      </w:r>
      <w:r w:rsidR="007F5A07">
        <w:t xml:space="preserve"> of VOCs and greenhouse gases (GHGs). </w:t>
      </w:r>
    </w:p>
    <w:p w14:paraId="25E315BD" w14:textId="77777777" w:rsidR="001D7E96" w:rsidRDefault="001D7E96" w:rsidP="001D7E96">
      <w:pPr>
        <w:pStyle w:val="Title"/>
        <w:jc w:val="both"/>
        <w:rPr>
          <w:b w:val="0"/>
          <w:bCs w:val="0"/>
        </w:rPr>
      </w:pPr>
    </w:p>
    <w:p w14:paraId="18D6AEF1" w14:textId="77777777" w:rsidR="004A7DD7" w:rsidRDefault="004A7DD7" w:rsidP="0014064C">
      <w:pPr>
        <w:pStyle w:val="Title"/>
        <w:keepNext/>
        <w:keepLines/>
        <w:jc w:val="left"/>
        <w:rPr>
          <w:u w:val="single"/>
        </w:rPr>
      </w:pPr>
      <w:r>
        <w:rPr>
          <w:u w:val="single"/>
        </w:rPr>
        <w:lastRenderedPageBreak/>
        <w:t>NATIONAL EMISSION STANDARDS FOR HAZARDOUS AIR POLLUTANTS (NESHAP) APPLICABILITY</w:t>
      </w:r>
    </w:p>
    <w:p w14:paraId="2136950D" w14:textId="77777777" w:rsidR="001D7E96" w:rsidRDefault="001D7E96" w:rsidP="001D7E96">
      <w:pPr>
        <w:pStyle w:val="Title"/>
        <w:jc w:val="both"/>
        <w:rPr>
          <w:u w:val="single"/>
        </w:rPr>
      </w:pPr>
    </w:p>
    <w:p w14:paraId="690FF33D" w14:textId="77777777" w:rsidR="00CE6E1F" w:rsidRDefault="00CE6E1F" w:rsidP="00CE6E1F">
      <w:pPr>
        <w:pStyle w:val="Title"/>
        <w:spacing w:after="240"/>
        <w:jc w:val="both"/>
        <w:rPr>
          <w:b w:val="0"/>
          <w:bCs w:val="0"/>
        </w:rPr>
      </w:pPr>
      <w:r>
        <w:rPr>
          <w:b w:val="0"/>
          <w:bCs w:val="0"/>
        </w:rPr>
        <w:t>The potential emissions of total and individual HAPs will be below the major source thresholds of 25 tpy of total HAPs and 10 tpy of any individual HAP. Therefore, the facility is an area HAP source for purposes of applicability of the NESHAP.</w:t>
      </w:r>
    </w:p>
    <w:p w14:paraId="6088BE9C" w14:textId="4A27FCBC" w:rsidR="0058191B" w:rsidRPr="00A84BAA" w:rsidRDefault="0058191B" w:rsidP="0058191B">
      <w:pPr>
        <w:tabs>
          <w:tab w:val="left" w:pos="5220"/>
        </w:tabs>
        <w:spacing w:after="240"/>
        <w:jc w:val="both"/>
        <w:rPr>
          <w:bCs/>
          <w:iCs/>
        </w:rPr>
      </w:pPr>
      <w:r w:rsidRPr="00D94A42">
        <w:rPr>
          <w:b/>
          <w:iCs/>
        </w:rPr>
        <w:t>40 CFR Part 63, Subpart ZZZZ</w:t>
      </w:r>
      <w:r>
        <w:rPr>
          <w:b/>
          <w:i/>
        </w:rPr>
        <w:t xml:space="preserve"> – </w:t>
      </w:r>
      <w:r>
        <w:rPr>
          <w:i/>
        </w:rPr>
        <w:t>NESHAP</w:t>
      </w:r>
      <w:r w:rsidRPr="00AF4AE2">
        <w:rPr>
          <w:i/>
        </w:rPr>
        <w:t xml:space="preserve"> for Stationary Reciprocating Internal Combustion Engines: </w:t>
      </w:r>
      <w:r w:rsidRPr="00AF4AE2">
        <w:t xml:space="preserve">This subpart applies to stationary reciprocating internal compression-ignition engines (RICE) at major or area sources of HAP emissions. </w:t>
      </w:r>
      <w:r w:rsidR="00784D4F">
        <w:t>KM</w:t>
      </w:r>
      <w:r>
        <w:t xml:space="preserve"> will operate </w:t>
      </w:r>
      <w:r w:rsidR="00784D4F">
        <w:t>four</w:t>
      </w:r>
      <w:r w:rsidRPr="00AF4AE2">
        <w:t xml:space="preserve"> stationary RIC</w:t>
      </w:r>
      <w:r>
        <w:t>E</w:t>
      </w:r>
      <w:r w:rsidRPr="00AF4AE2">
        <w:t xml:space="preserve">; therefore, </w:t>
      </w:r>
      <w:r w:rsidRPr="00D94A42">
        <w:rPr>
          <w:bCs/>
        </w:rPr>
        <w:t>Subpart ZZZZ</w:t>
      </w:r>
      <w:r w:rsidRPr="00C7440F">
        <w:rPr>
          <w:bCs/>
        </w:rPr>
        <w:t xml:space="preserve"> </w:t>
      </w:r>
      <w:r>
        <w:rPr>
          <w:b/>
          <w:u w:val="single"/>
        </w:rPr>
        <w:t>does apply</w:t>
      </w:r>
      <w:r w:rsidRPr="00AF4AE2">
        <w:t xml:space="preserve">. Because </w:t>
      </w:r>
      <w:r>
        <w:t xml:space="preserve">the </w:t>
      </w:r>
      <w:r w:rsidR="00784D4F">
        <w:t xml:space="preserve">three compressor engines </w:t>
      </w:r>
      <w:r w:rsidR="00FB6D43">
        <w:t xml:space="preserve">(Emission Points AA-001, AA-002, and AA-003) </w:t>
      </w:r>
      <w:r w:rsidR="00784D4F">
        <w:t>and one emergency generator</w:t>
      </w:r>
      <w:r>
        <w:t xml:space="preserve"> engine </w:t>
      </w:r>
      <w:r w:rsidR="00FB6D43">
        <w:t xml:space="preserve">(Emission Point AA-004) </w:t>
      </w:r>
      <w:r w:rsidR="00784D4F">
        <w:t>are</w:t>
      </w:r>
      <w:r>
        <w:t xml:space="preserve"> considered new RICE located at an area source, </w:t>
      </w:r>
      <w:r w:rsidR="00784D4F">
        <w:t>KM</w:t>
      </w:r>
      <w:r>
        <w:t xml:space="preserve"> must comply with Subpart ZZZZ by meeting the requirements of 40 CFR Part 60, Subpart </w:t>
      </w:r>
      <w:r w:rsidR="00784D4F">
        <w:t>JJJJ</w:t>
      </w:r>
      <w:r>
        <w:t xml:space="preserve"> per 40 CFR 63.6590(c)(1). </w:t>
      </w:r>
    </w:p>
    <w:p w14:paraId="09A931D5" w14:textId="77777777" w:rsidR="00B349F2" w:rsidRPr="008F5BD7" w:rsidRDefault="00B349F2" w:rsidP="00B349F2">
      <w:pPr>
        <w:keepNext/>
        <w:widowControl/>
        <w:spacing w:line="240" w:lineRule="atLeast"/>
        <w:rPr>
          <w:rFonts w:ascii="Tms Rmn" w:hAnsi="Tms Rmn" w:cs="Tms Rmn"/>
          <w:b/>
          <w:bCs/>
          <w:color w:val="000000"/>
          <w:u w:val="single"/>
        </w:rPr>
      </w:pPr>
      <w:r w:rsidRPr="008F5BD7">
        <w:rPr>
          <w:rFonts w:ascii="Tms Rmn" w:hAnsi="Tms Rmn" w:cs="Tms Rmn"/>
          <w:b/>
          <w:bCs/>
          <w:color w:val="000000"/>
          <w:u w:val="single"/>
        </w:rPr>
        <w:t>STATE STANDARDS</w:t>
      </w:r>
    </w:p>
    <w:p w14:paraId="3AE96AE2" w14:textId="77777777" w:rsidR="00B349F2" w:rsidRPr="008F5BD7" w:rsidRDefault="00B349F2" w:rsidP="00B349F2">
      <w:pPr>
        <w:keepNext/>
        <w:widowControl/>
        <w:spacing w:line="240" w:lineRule="atLeast"/>
        <w:rPr>
          <w:rFonts w:ascii="Tms Rmn" w:hAnsi="Tms Rmn" w:cs="Tms Rmn"/>
          <w:b/>
          <w:bCs/>
          <w:color w:val="000000"/>
          <w:u w:val="single"/>
        </w:rPr>
      </w:pPr>
    </w:p>
    <w:p w14:paraId="27B623EA" w14:textId="3286CD91" w:rsidR="00B349F2" w:rsidRPr="008F5BD7" w:rsidRDefault="00B349F2" w:rsidP="00B349F2">
      <w:pPr>
        <w:keepNext/>
        <w:widowControl/>
        <w:spacing w:line="240" w:lineRule="atLeast"/>
        <w:jc w:val="both"/>
        <w:rPr>
          <w:rFonts w:ascii="Tms Rmn" w:hAnsi="Tms Rmn" w:cs="Tms Rmn"/>
          <w:color w:val="000000"/>
        </w:rPr>
      </w:pPr>
      <w:r w:rsidRPr="008F5BD7">
        <w:rPr>
          <w:rFonts w:ascii="Tms Rmn" w:hAnsi="Tms Rmn" w:cs="Tms Rmn"/>
          <w:b/>
          <w:bCs/>
          <w:color w:val="000000"/>
        </w:rPr>
        <w:t>Opacity</w:t>
      </w:r>
      <w:r w:rsidRPr="008F5BD7">
        <w:rPr>
          <w:rFonts w:ascii="Tms Rmn" w:hAnsi="Tms Rmn" w:cs="Tms Rmn"/>
          <w:color w:val="000000"/>
        </w:rPr>
        <w:t xml:space="preserve"> – The general standard of 40% opacity from fuel burning operations applies to the </w:t>
      </w:r>
      <w:r w:rsidR="00A66FDB">
        <w:rPr>
          <w:rFonts w:ascii="Tms Rmn" w:hAnsi="Tms Rmn" w:cs="Tms Rmn"/>
          <w:color w:val="000000"/>
        </w:rPr>
        <w:t>compressor engines and generator</w:t>
      </w:r>
      <w:r w:rsidRPr="008F5BD7">
        <w:rPr>
          <w:rFonts w:ascii="Tms Rmn" w:hAnsi="Tms Rmn" w:cs="Tms Rmn"/>
          <w:color w:val="000000"/>
        </w:rPr>
        <w:t xml:space="preserve">. Since these sources burn only </w:t>
      </w:r>
      <w:r w:rsidR="00A66FDB">
        <w:rPr>
          <w:rFonts w:ascii="Tms Rmn" w:hAnsi="Tms Rmn" w:cs="Tms Rmn"/>
          <w:color w:val="000000"/>
        </w:rPr>
        <w:t>pipeline quality</w:t>
      </w:r>
      <w:r>
        <w:rPr>
          <w:rFonts w:ascii="Tms Rmn" w:hAnsi="Tms Rmn" w:cs="Tms Rmn"/>
          <w:color w:val="000000"/>
        </w:rPr>
        <w:t xml:space="preserve"> natural gas</w:t>
      </w:r>
      <w:r w:rsidRPr="008F5BD7">
        <w:rPr>
          <w:rFonts w:ascii="Tms Rmn" w:hAnsi="Tms Rmn" w:cs="Tms Rmn"/>
          <w:color w:val="000000"/>
        </w:rPr>
        <w:t xml:space="preserve">, no monitoring is required </w:t>
      </w:r>
      <w:r w:rsidR="00710889">
        <w:rPr>
          <w:rFonts w:ascii="Tms Rmn" w:hAnsi="Tms Rmn" w:cs="Tms Rmn"/>
          <w:color w:val="000000"/>
        </w:rPr>
        <w:t>because</w:t>
      </w:r>
      <w:r w:rsidRPr="008F5BD7">
        <w:rPr>
          <w:rFonts w:ascii="Tms Rmn" w:hAnsi="Tms Rmn" w:cs="Tms Rmn"/>
          <w:color w:val="000000"/>
        </w:rPr>
        <w:t xml:space="preserve"> there should be no visible emissions</w:t>
      </w:r>
      <w:r>
        <w:rPr>
          <w:rFonts w:ascii="Tms Rmn" w:hAnsi="Tms Rmn" w:cs="Tms Rmn"/>
          <w:color w:val="000000"/>
        </w:rPr>
        <w:t xml:space="preserve"> under normal operating conditions</w:t>
      </w:r>
      <w:r w:rsidRPr="008F5BD7">
        <w:rPr>
          <w:rFonts w:ascii="Tms Rmn" w:hAnsi="Tms Rmn" w:cs="Tms Rmn"/>
          <w:color w:val="000000"/>
        </w:rPr>
        <w:t>.</w:t>
      </w:r>
      <w:r>
        <w:rPr>
          <w:rFonts w:ascii="Tms Rmn" w:hAnsi="Tms Rmn" w:cs="Tms Rmn"/>
          <w:color w:val="000000"/>
        </w:rPr>
        <w:t xml:space="preserve"> </w:t>
      </w:r>
    </w:p>
    <w:p w14:paraId="118C8A3F" w14:textId="77777777" w:rsidR="00B349F2" w:rsidRPr="008F5BD7" w:rsidRDefault="00B349F2" w:rsidP="00B349F2">
      <w:pPr>
        <w:widowControl/>
        <w:spacing w:line="240" w:lineRule="atLeast"/>
        <w:jc w:val="both"/>
        <w:rPr>
          <w:rFonts w:ascii="Tms Rmn" w:hAnsi="Tms Rmn" w:cs="Tms Rmn"/>
          <w:color w:val="000000"/>
        </w:rPr>
      </w:pPr>
    </w:p>
    <w:p w14:paraId="57A05C3E" w14:textId="0B3437C3" w:rsidR="00B349F2" w:rsidRPr="008F5BD7" w:rsidRDefault="00B349F2" w:rsidP="00541014">
      <w:pPr>
        <w:keepNext/>
        <w:widowControl/>
        <w:spacing w:line="240" w:lineRule="atLeast"/>
        <w:jc w:val="both"/>
        <w:rPr>
          <w:rFonts w:ascii="Tms Rmn" w:hAnsi="Tms Rmn" w:cs="Tms Rmn"/>
          <w:color w:val="000000"/>
        </w:rPr>
      </w:pPr>
      <w:r w:rsidRPr="008F5BD7">
        <w:rPr>
          <w:rFonts w:ascii="Tms Rmn" w:hAnsi="Tms Rmn" w:cs="Tms Rmn"/>
          <w:b/>
          <w:bCs/>
          <w:color w:val="000000"/>
        </w:rPr>
        <w:t>Particulate Matter</w:t>
      </w:r>
      <w:r w:rsidRPr="008F5BD7">
        <w:rPr>
          <w:rFonts w:ascii="Tms Rmn" w:hAnsi="Tms Rmn" w:cs="Tms Rmn"/>
          <w:color w:val="000000"/>
        </w:rPr>
        <w:t xml:space="preserve"> – State standards for particulate matter (filterable only) from fossil fuel combustion sources applies to </w:t>
      </w:r>
      <w:r w:rsidR="00A66FDB">
        <w:rPr>
          <w:rFonts w:ascii="Tms Rmn" w:hAnsi="Tms Rmn" w:cs="Tms Rmn"/>
          <w:color w:val="000000"/>
        </w:rPr>
        <w:t>the compressor engines</w:t>
      </w:r>
      <w:r w:rsidR="00710889">
        <w:rPr>
          <w:rFonts w:ascii="Tms Rmn" w:hAnsi="Tms Rmn" w:cs="Tms Rmn"/>
          <w:color w:val="000000"/>
        </w:rPr>
        <w:t xml:space="preserve"> and generator</w:t>
      </w:r>
      <w:r w:rsidRPr="008F5BD7">
        <w:rPr>
          <w:rFonts w:ascii="Tms Rmn" w:hAnsi="Tms Rmn" w:cs="Tms Rmn"/>
          <w:color w:val="000000"/>
        </w:rPr>
        <w:t xml:space="preserve">. </w:t>
      </w:r>
      <w:r w:rsidR="00710889" w:rsidRPr="008F5BD7">
        <w:rPr>
          <w:rFonts w:ascii="Tms Rmn" w:hAnsi="Tms Rmn" w:cs="Tms Rmn"/>
          <w:color w:val="000000"/>
        </w:rPr>
        <w:t xml:space="preserve">Since these sources burn only </w:t>
      </w:r>
      <w:r w:rsidR="00710889">
        <w:rPr>
          <w:rFonts w:ascii="Tms Rmn" w:hAnsi="Tms Rmn" w:cs="Tms Rmn"/>
          <w:color w:val="000000"/>
        </w:rPr>
        <w:t>pipeline quality natural gas</w:t>
      </w:r>
      <w:r w:rsidR="00710889" w:rsidRPr="008F5BD7">
        <w:rPr>
          <w:rFonts w:ascii="Tms Rmn" w:hAnsi="Tms Rmn" w:cs="Tms Rmn"/>
          <w:color w:val="000000"/>
        </w:rPr>
        <w:t xml:space="preserve">, no monitoring is required </w:t>
      </w:r>
      <w:r w:rsidR="00710889">
        <w:rPr>
          <w:rFonts w:ascii="Tms Rmn" w:hAnsi="Tms Rmn" w:cs="Tms Rmn"/>
          <w:color w:val="000000"/>
        </w:rPr>
        <w:t>because</w:t>
      </w:r>
      <w:r w:rsidR="00710889" w:rsidRPr="008F5BD7">
        <w:rPr>
          <w:rFonts w:ascii="Tms Rmn" w:hAnsi="Tms Rmn" w:cs="Tms Rmn"/>
          <w:color w:val="000000"/>
        </w:rPr>
        <w:t xml:space="preserve"> </w:t>
      </w:r>
      <w:r w:rsidR="00710889">
        <w:rPr>
          <w:rFonts w:ascii="Tms Rmn" w:hAnsi="Tms Rmn" w:cs="Tms Rmn"/>
          <w:color w:val="000000"/>
        </w:rPr>
        <w:t>potential emissions of PM are well below the State standard</w:t>
      </w:r>
      <w:r w:rsidR="00710889" w:rsidRPr="008F5BD7">
        <w:rPr>
          <w:rFonts w:ascii="Tms Rmn" w:hAnsi="Tms Rmn" w:cs="Tms Rmn"/>
          <w:color w:val="000000"/>
        </w:rPr>
        <w:t>.</w:t>
      </w:r>
      <w:r w:rsidR="00710889">
        <w:rPr>
          <w:rFonts w:ascii="Tms Rmn" w:hAnsi="Tms Rmn" w:cs="Tms Rmn"/>
          <w:color w:val="000000"/>
        </w:rPr>
        <w:t xml:space="preserve"> Additionally, because there </w:t>
      </w:r>
      <w:r w:rsidR="00541014">
        <w:rPr>
          <w:rFonts w:ascii="Tms Rmn" w:hAnsi="Tms Rmn" w:cs="Tms Rmn"/>
          <w:color w:val="000000"/>
        </w:rPr>
        <w:t>is no product manufactured at a compressor station, the PM standard for</w:t>
      </w:r>
      <w:r>
        <w:rPr>
          <w:rFonts w:ascii="Tms Rmn" w:hAnsi="Tms Rmn" w:cs="Tms Rmn"/>
          <w:color w:val="000000"/>
        </w:rPr>
        <w:t xml:space="preserve"> manufacturing process</w:t>
      </w:r>
      <w:r w:rsidR="00541014">
        <w:rPr>
          <w:rFonts w:ascii="Tms Rmn" w:hAnsi="Tms Rmn" w:cs="Tms Rmn"/>
          <w:color w:val="000000"/>
        </w:rPr>
        <w:t>es</w:t>
      </w:r>
      <w:r>
        <w:rPr>
          <w:rFonts w:ascii="Tms Rmn" w:hAnsi="Tms Rmn" w:cs="Tms Rmn"/>
          <w:color w:val="000000"/>
        </w:rPr>
        <w:t xml:space="preserve"> (i.e., the “process weight equation</w:t>
      </w:r>
      <w:r w:rsidR="00541014">
        <w:rPr>
          <w:rFonts w:ascii="Tms Rmn" w:hAnsi="Tms Rmn" w:cs="Tms Rmn"/>
          <w:color w:val="000000"/>
        </w:rPr>
        <w:t>”) does not apply</w:t>
      </w:r>
      <w:r>
        <w:rPr>
          <w:rFonts w:ascii="Tms Rmn" w:hAnsi="Tms Rmn" w:cs="Tms Rmn"/>
          <w:color w:val="000000"/>
        </w:rPr>
        <w:t>.</w:t>
      </w:r>
    </w:p>
    <w:p w14:paraId="3DFF89B2" w14:textId="77777777" w:rsidR="00B349F2" w:rsidRPr="008F5BD7" w:rsidRDefault="00B349F2" w:rsidP="00B349F2">
      <w:pPr>
        <w:widowControl/>
        <w:spacing w:line="240" w:lineRule="atLeast"/>
        <w:jc w:val="both"/>
        <w:rPr>
          <w:rFonts w:ascii="Tms Rmn" w:hAnsi="Tms Rmn" w:cs="Tms Rmn"/>
          <w:color w:val="000000"/>
        </w:rPr>
      </w:pPr>
    </w:p>
    <w:p w14:paraId="0F523CF8" w14:textId="56C18C1A" w:rsidR="00B349F2" w:rsidRPr="008F5BD7" w:rsidRDefault="00B349F2" w:rsidP="00B349F2">
      <w:pPr>
        <w:widowControl/>
        <w:spacing w:line="240" w:lineRule="atLeast"/>
        <w:jc w:val="both"/>
        <w:rPr>
          <w:rFonts w:ascii="Tms Rmn" w:hAnsi="Tms Rmn" w:cs="Tms Rmn"/>
          <w:color w:val="000000"/>
        </w:rPr>
      </w:pPr>
      <w:r w:rsidRPr="008F5BD7">
        <w:rPr>
          <w:rFonts w:ascii="Tms Rmn" w:hAnsi="Tms Rmn" w:cs="Tms Rmn"/>
          <w:b/>
          <w:bCs/>
          <w:color w:val="000000"/>
        </w:rPr>
        <w:t>Sulfur Dioxide</w:t>
      </w:r>
      <w:r w:rsidRPr="008F5BD7">
        <w:rPr>
          <w:rFonts w:ascii="Tms Rmn" w:hAnsi="Tms Rmn" w:cs="Tms Rmn"/>
          <w:color w:val="000000"/>
        </w:rPr>
        <w:t xml:space="preserve"> – The State standard of 4.8 lb SO</w:t>
      </w:r>
      <w:r w:rsidRPr="00FD23CB">
        <w:rPr>
          <w:rFonts w:ascii="Tms Rmn" w:hAnsi="Tms Rmn" w:cs="Tms Rmn"/>
          <w:color w:val="000000"/>
          <w:vertAlign w:val="subscript"/>
        </w:rPr>
        <w:t>2</w:t>
      </w:r>
      <w:r w:rsidRPr="008F5BD7">
        <w:rPr>
          <w:rFonts w:ascii="Tms Rmn" w:hAnsi="Tms Rmn" w:cs="Tms Rmn"/>
          <w:color w:val="000000"/>
        </w:rPr>
        <w:t xml:space="preserve">/MMBtu </w:t>
      </w:r>
      <w:r w:rsidR="00FA0DFB">
        <w:rPr>
          <w:rFonts w:ascii="Tms Rmn" w:hAnsi="Tms Rmn" w:cs="Tms Rmn"/>
          <w:color w:val="000000"/>
        </w:rPr>
        <w:t>does not apply to the compressor engines or generator because they do not product power through the transfer of heat</w:t>
      </w:r>
      <w:r w:rsidRPr="008F5BD7">
        <w:rPr>
          <w:rFonts w:ascii="Tms Rmn" w:hAnsi="Tms Rmn" w:cs="Tms Rmn"/>
          <w:color w:val="000000"/>
        </w:rPr>
        <w:t xml:space="preserve">. </w:t>
      </w:r>
    </w:p>
    <w:p w14:paraId="2B113139" w14:textId="77777777" w:rsidR="001D7E96" w:rsidRDefault="001D7E96" w:rsidP="001D7E96">
      <w:pPr>
        <w:pStyle w:val="Title"/>
        <w:jc w:val="both"/>
        <w:rPr>
          <w:b w:val="0"/>
          <w:bCs w:val="0"/>
        </w:rPr>
      </w:pPr>
    </w:p>
    <w:p w14:paraId="023AC983" w14:textId="77777777"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PUBLIC PARTICIPATION</w:t>
      </w:r>
    </w:p>
    <w:p w14:paraId="2451659B" w14:textId="77777777" w:rsidR="00AE785C" w:rsidRDefault="00AE785C">
      <w:pPr>
        <w:spacing w:line="240" w:lineRule="atLeast"/>
        <w:rPr>
          <w:rFonts w:ascii="Tms Rmn" w:hAnsi="Tms Rmn" w:cs="Tms Rmn"/>
          <w:b/>
          <w:bCs/>
          <w:color w:val="000000"/>
          <w:u w:val="single"/>
        </w:rPr>
      </w:pPr>
    </w:p>
    <w:p w14:paraId="61B3BBEF" w14:textId="456D1B58" w:rsidR="00AE785C" w:rsidRDefault="00F13567">
      <w:pPr>
        <w:pStyle w:val="BodyText2"/>
      </w:pPr>
      <w:r>
        <w:t xml:space="preserve">The 30-day public notice period began on </w:t>
      </w:r>
      <w:r w:rsidR="00142E17">
        <w:t>April 15, 2026</w:t>
      </w:r>
      <w:r>
        <w:t xml:space="preserve">, with the publication of a notice on MDEQ’s website at </w:t>
      </w:r>
      <w:hyperlink r:id="rId8" w:history="1">
        <w:r w:rsidR="00EA1CAC" w:rsidRPr="00D37875">
          <w:rPr>
            <w:rStyle w:val="Hyperlink"/>
          </w:rPr>
          <w:t>https://opcgis.deq.state.ms.us/ensearchonline/epd-permits-at-public-notice.aspx</w:t>
        </w:r>
      </w:hyperlink>
      <w:r w:rsidR="00EA1CAC">
        <w:rPr>
          <w:rFonts w:cs="Times New Roman"/>
        </w:rPr>
        <w:t xml:space="preserve"> </w:t>
      </w:r>
      <w:r w:rsidR="00142E17" w:rsidRPr="00EA1CAC">
        <w:t>and ends May 15</w:t>
      </w:r>
      <w:r w:rsidR="00142E17">
        <w:t>, 2026</w:t>
      </w:r>
      <w:r w:rsidR="00AE785C">
        <w:t>.</w:t>
      </w:r>
    </w:p>
    <w:p w14:paraId="473D9B63" w14:textId="77777777" w:rsidR="00AE785C" w:rsidRDefault="00AE785C">
      <w:pPr>
        <w:spacing w:line="240" w:lineRule="atLeast"/>
        <w:rPr>
          <w:rFonts w:ascii="Tms Rmn" w:hAnsi="Tms Rmn" w:cs="Tms Rmn"/>
          <w:color w:val="000000"/>
        </w:rPr>
      </w:pPr>
    </w:p>
    <w:p w14:paraId="2AF8123D" w14:textId="77777777" w:rsidR="00AE785C" w:rsidRDefault="00AE785C">
      <w:pPr>
        <w:pStyle w:val="Title"/>
        <w:jc w:val="both"/>
        <w:rPr>
          <w:rFonts w:ascii="Tms Rmn" w:hAnsi="Tms Rmn" w:cs="Tms Rmn"/>
          <w:b w:val="0"/>
          <w:bCs w:val="0"/>
          <w:snapToGrid w:val="0"/>
          <w:color w:val="000000"/>
        </w:rPr>
      </w:pPr>
    </w:p>
    <w:sectPr w:rsidR="00AE785C" w:rsidSect="00DF2D6F">
      <w:headerReference w:type="default" r:id="rId9"/>
      <w:footerReference w:type="default" r:id="rId10"/>
      <w:footerReference w:type="first" r:id="rId11"/>
      <w:pgSz w:w="12240" w:h="15840" w:code="1"/>
      <w:pgMar w:top="1440" w:right="1440" w:bottom="1440" w:left="1440" w:header="432"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FDA60" w14:textId="77777777" w:rsidR="00FE5FE0" w:rsidRDefault="00FE5FE0">
      <w:r>
        <w:separator/>
      </w:r>
    </w:p>
  </w:endnote>
  <w:endnote w:type="continuationSeparator" w:id="0">
    <w:p w14:paraId="6DD22F2F" w14:textId="77777777" w:rsidR="00FE5FE0" w:rsidRDefault="00FE5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0FE9D" w14:textId="273AA485" w:rsidR="00AE785C" w:rsidRPr="0026446A" w:rsidRDefault="003F2149" w:rsidP="0026446A">
    <w:pPr>
      <w:pStyle w:val="Footer"/>
    </w:pPr>
    <w:r>
      <w:t>90381</w:t>
    </w:r>
    <w:r w:rsidR="0026446A">
      <w:t xml:space="preserve"> PER202</w:t>
    </w:r>
    <w:r>
      <w:t>5</w:t>
    </w:r>
    <w:r w:rsidR="0026446A">
      <w:t>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48DC2" w14:textId="2A13308A" w:rsidR="00AE785C" w:rsidRDefault="00EA512A">
    <w:pPr>
      <w:pStyle w:val="Footer"/>
    </w:pPr>
    <w:r>
      <w:t>90381</w:t>
    </w:r>
    <w:r w:rsidR="00AE785C">
      <w:t xml:space="preserve"> PER202</w:t>
    </w:r>
    <w:r>
      <w:t>5</w:t>
    </w:r>
    <w:r w:rsidR="00AE785C">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D87F6" w14:textId="77777777" w:rsidR="00FE5FE0" w:rsidRDefault="00FE5FE0">
      <w:r>
        <w:separator/>
      </w:r>
    </w:p>
  </w:footnote>
  <w:footnote w:type="continuationSeparator" w:id="0">
    <w:p w14:paraId="5D9BDFA4" w14:textId="77777777" w:rsidR="00FE5FE0" w:rsidRDefault="00FE5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41756" w14:textId="77777777" w:rsidR="00AE785C" w:rsidRDefault="00AE785C" w:rsidP="001004E7">
    <w:pPr>
      <w:pStyle w:val="Header"/>
      <w:jc w:val="right"/>
      <w:rPr>
        <w:sz w:val="22"/>
        <w:szCs w:val="22"/>
      </w:rPr>
    </w:pPr>
    <w:r w:rsidRPr="001004E7">
      <w:rPr>
        <w:sz w:val="22"/>
        <w:szCs w:val="22"/>
      </w:rPr>
      <w:t>Permit Review Summary</w:t>
    </w:r>
  </w:p>
  <w:p w14:paraId="6E270BE2" w14:textId="2CF17DBA" w:rsidR="001004E7" w:rsidRDefault="001004E7" w:rsidP="001004E7">
    <w:pPr>
      <w:pStyle w:val="Header"/>
      <w:jc w:val="right"/>
      <w:rPr>
        <w:sz w:val="22"/>
        <w:szCs w:val="22"/>
      </w:rPr>
    </w:pPr>
    <w:r>
      <w:rPr>
        <w:sz w:val="22"/>
        <w:szCs w:val="22"/>
      </w:rPr>
      <w:t>KM Mississippi Intrastate LLC</w:t>
    </w:r>
  </w:p>
  <w:p w14:paraId="592B145C" w14:textId="7210DD5F" w:rsidR="001004E7" w:rsidRPr="001004E7" w:rsidRDefault="001004E7" w:rsidP="001004E7">
    <w:pPr>
      <w:pStyle w:val="Header"/>
      <w:jc w:val="right"/>
      <w:rPr>
        <w:sz w:val="22"/>
        <w:szCs w:val="22"/>
      </w:rPr>
    </w:pPr>
    <w:r>
      <w:rPr>
        <w:sz w:val="22"/>
        <w:szCs w:val="22"/>
      </w:rPr>
      <w:t>Delta Blues Compressor Station</w:t>
    </w:r>
  </w:p>
  <w:p w14:paraId="577FF863" w14:textId="1291EE37" w:rsidR="00AE785C" w:rsidRPr="00C03CDD" w:rsidRDefault="00C03CDD" w:rsidP="001004E7">
    <w:pPr>
      <w:pStyle w:val="Header"/>
      <w:jc w:val="right"/>
      <w:rPr>
        <w:rStyle w:val="PageNumber"/>
        <w:sz w:val="22"/>
        <w:szCs w:val="22"/>
      </w:rPr>
    </w:pPr>
    <w:r w:rsidRPr="00C03CDD">
      <w:rPr>
        <w:sz w:val="22"/>
        <w:szCs w:val="22"/>
      </w:rPr>
      <w:t xml:space="preserve">Page </w:t>
    </w:r>
    <w:r w:rsidRPr="00C03CDD">
      <w:rPr>
        <w:sz w:val="22"/>
        <w:szCs w:val="22"/>
      </w:rPr>
      <w:fldChar w:fldCharType="begin"/>
    </w:r>
    <w:r w:rsidRPr="00C03CDD">
      <w:rPr>
        <w:sz w:val="22"/>
        <w:szCs w:val="22"/>
      </w:rPr>
      <w:instrText xml:space="preserve"> PAGE  \* Arabic  \* MERGEFORMAT </w:instrText>
    </w:r>
    <w:r w:rsidRPr="00C03CDD">
      <w:rPr>
        <w:sz w:val="22"/>
        <w:szCs w:val="22"/>
      </w:rPr>
      <w:fldChar w:fldCharType="separate"/>
    </w:r>
    <w:r w:rsidRPr="00C03CDD">
      <w:rPr>
        <w:noProof/>
        <w:sz w:val="22"/>
        <w:szCs w:val="22"/>
      </w:rPr>
      <w:t>1</w:t>
    </w:r>
    <w:r w:rsidRPr="00C03CDD">
      <w:rPr>
        <w:sz w:val="22"/>
        <w:szCs w:val="22"/>
      </w:rPr>
      <w:fldChar w:fldCharType="end"/>
    </w:r>
    <w:r w:rsidRPr="00C03CDD">
      <w:rPr>
        <w:sz w:val="22"/>
        <w:szCs w:val="22"/>
      </w:rPr>
      <w:t xml:space="preserve"> of </w:t>
    </w:r>
    <w:r w:rsidRPr="00C03CDD">
      <w:rPr>
        <w:sz w:val="22"/>
        <w:szCs w:val="22"/>
      </w:rPr>
      <w:fldChar w:fldCharType="begin"/>
    </w:r>
    <w:r w:rsidRPr="00C03CDD">
      <w:rPr>
        <w:sz w:val="22"/>
        <w:szCs w:val="22"/>
      </w:rPr>
      <w:instrText xml:space="preserve"> NUMPAGES  \* Arabic  \* MERGEFORMAT </w:instrText>
    </w:r>
    <w:r w:rsidRPr="00C03CDD">
      <w:rPr>
        <w:sz w:val="22"/>
        <w:szCs w:val="22"/>
      </w:rPr>
      <w:fldChar w:fldCharType="separate"/>
    </w:r>
    <w:r w:rsidRPr="00C03CDD">
      <w:rPr>
        <w:noProof/>
        <w:sz w:val="22"/>
        <w:szCs w:val="22"/>
      </w:rPr>
      <w:t>2</w:t>
    </w:r>
    <w:r w:rsidRPr="00C03CD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253974806">
    <w:abstractNumId w:val="3"/>
  </w:num>
  <w:num w:numId="2" w16cid:durableId="2049063756">
    <w:abstractNumId w:val="0"/>
  </w:num>
  <w:num w:numId="3" w16cid:durableId="331028978">
    <w:abstractNumId w:val="4"/>
  </w:num>
  <w:num w:numId="4" w16cid:durableId="2109232907">
    <w:abstractNumId w:val="8"/>
  </w:num>
  <w:num w:numId="5" w16cid:durableId="469175583">
    <w:abstractNumId w:val="1"/>
  </w:num>
  <w:num w:numId="6" w16cid:durableId="43218379">
    <w:abstractNumId w:val="7"/>
  </w:num>
  <w:num w:numId="7" w16cid:durableId="1023937659">
    <w:abstractNumId w:val="9"/>
  </w:num>
  <w:num w:numId="8" w16cid:durableId="119341940">
    <w:abstractNumId w:val="6"/>
  </w:num>
  <w:num w:numId="9" w16cid:durableId="749889282">
    <w:abstractNumId w:val="5"/>
  </w:num>
  <w:num w:numId="10" w16cid:durableId="194582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31259"/>
    <w:rsid w:val="00032135"/>
    <w:rsid w:val="00060181"/>
    <w:rsid w:val="000670AD"/>
    <w:rsid w:val="00083F65"/>
    <w:rsid w:val="000D2A78"/>
    <w:rsid w:val="000E657C"/>
    <w:rsid w:val="001004E7"/>
    <w:rsid w:val="00123A6E"/>
    <w:rsid w:val="0012692D"/>
    <w:rsid w:val="0014064C"/>
    <w:rsid w:val="00142E17"/>
    <w:rsid w:val="00155590"/>
    <w:rsid w:val="001765B0"/>
    <w:rsid w:val="001B1A89"/>
    <w:rsid w:val="001B29B8"/>
    <w:rsid w:val="001B5FB8"/>
    <w:rsid w:val="001C3F10"/>
    <w:rsid w:val="001D7E96"/>
    <w:rsid w:val="001E3A97"/>
    <w:rsid w:val="001F1A3C"/>
    <w:rsid w:val="00204397"/>
    <w:rsid w:val="00233312"/>
    <w:rsid w:val="00251C69"/>
    <w:rsid w:val="0026446A"/>
    <w:rsid w:val="0027048E"/>
    <w:rsid w:val="002A30EF"/>
    <w:rsid w:val="00316168"/>
    <w:rsid w:val="00321768"/>
    <w:rsid w:val="00326D3D"/>
    <w:rsid w:val="0034520C"/>
    <w:rsid w:val="00351116"/>
    <w:rsid w:val="00361BC2"/>
    <w:rsid w:val="00375CAA"/>
    <w:rsid w:val="00393A40"/>
    <w:rsid w:val="003B4F53"/>
    <w:rsid w:val="003B5FD0"/>
    <w:rsid w:val="003C6254"/>
    <w:rsid w:val="003E25E5"/>
    <w:rsid w:val="003E5C9D"/>
    <w:rsid w:val="003F2149"/>
    <w:rsid w:val="003F230F"/>
    <w:rsid w:val="00416535"/>
    <w:rsid w:val="004648C7"/>
    <w:rsid w:val="0049459F"/>
    <w:rsid w:val="004A7DD7"/>
    <w:rsid w:val="00502D4D"/>
    <w:rsid w:val="005205FC"/>
    <w:rsid w:val="00533198"/>
    <w:rsid w:val="00541014"/>
    <w:rsid w:val="005503B6"/>
    <w:rsid w:val="0055558F"/>
    <w:rsid w:val="00560A6B"/>
    <w:rsid w:val="00562523"/>
    <w:rsid w:val="005722AD"/>
    <w:rsid w:val="00577E4D"/>
    <w:rsid w:val="0058191B"/>
    <w:rsid w:val="0058483D"/>
    <w:rsid w:val="005A440D"/>
    <w:rsid w:val="005B5EF9"/>
    <w:rsid w:val="005F1C66"/>
    <w:rsid w:val="00600E74"/>
    <w:rsid w:val="00655B41"/>
    <w:rsid w:val="00671D57"/>
    <w:rsid w:val="00674247"/>
    <w:rsid w:val="006A1772"/>
    <w:rsid w:val="006B2789"/>
    <w:rsid w:val="006B38D2"/>
    <w:rsid w:val="006C2EEC"/>
    <w:rsid w:val="00710889"/>
    <w:rsid w:val="00745139"/>
    <w:rsid w:val="00761392"/>
    <w:rsid w:val="00771954"/>
    <w:rsid w:val="00784D4F"/>
    <w:rsid w:val="007B3AE0"/>
    <w:rsid w:val="007B7F76"/>
    <w:rsid w:val="007D6505"/>
    <w:rsid w:val="007E1B3E"/>
    <w:rsid w:val="007F5A07"/>
    <w:rsid w:val="00800203"/>
    <w:rsid w:val="00851E0E"/>
    <w:rsid w:val="0087274A"/>
    <w:rsid w:val="00890505"/>
    <w:rsid w:val="00890EB7"/>
    <w:rsid w:val="008C68B5"/>
    <w:rsid w:val="008D1550"/>
    <w:rsid w:val="008E39C3"/>
    <w:rsid w:val="009041BA"/>
    <w:rsid w:val="00923937"/>
    <w:rsid w:val="00960418"/>
    <w:rsid w:val="00986DF9"/>
    <w:rsid w:val="009A0264"/>
    <w:rsid w:val="009B7893"/>
    <w:rsid w:val="009E0B10"/>
    <w:rsid w:val="009E2A7C"/>
    <w:rsid w:val="009E5E5D"/>
    <w:rsid w:val="009F233F"/>
    <w:rsid w:val="00A028B8"/>
    <w:rsid w:val="00A11EAD"/>
    <w:rsid w:val="00A21F1D"/>
    <w:rsid w:val="00A45CF6"/>
    <w:rsid w:val="00A573D1"/>
    <w:rsid w:val="00A66FDB"/>
    <w:rsid w:val="00A84BA4"/>
    <w:rsid w:val="00A90E68"/>
    <w:rsid w:val="00AA0323"/>
    <w:rsid w:val="00AB5062"/>
    <w:rsid w:val="00AC2CEF"/>
    <w:rsid w:val="00AE785C"/>
    <w:rsid w:val="00AF3C0E"/>
    <w:rsid w:val="00AF68AC"/>
    <w:rsid w:val="00B03FE2"/>
    <w:rsid w:val="00B349F2"/>
    <w:rsid w:val="00B4253C"/>
    <w:rsid w:val="00B43E9A"/>
    <w:rsid w:val="00B64B20"/>
    <w:rsid w:val="00B753C1"/>
    <w:rsid w:val="00B81028"/>
    <w:rsid w:val="00B8667C"/>
    <w:rsid w:val="00B971D2"/>
    <w:rsid w:val="00BB0AE9"/>
    <w:rsid w:val="00BE1DFA"/>
    <w:rsid w:val="00BF79C3"/>
    <w:rsid w:val="00C025CD"/>
    <w:rsid w:val="00C03CDD"/>
    <w:rsid w:val="00C375F1"/>
    <w:rsid w:val="00C65870"/>
    <w:rsid w:val="00C77AD5"/>
    <w:rsid w:val="00C81B1F"/>
    <w:rsid w:val="00C87529"/>
    <w:rsid w:val="00CD20D0"/>
    <w:rsid w:val="00CD5178"/>
    <w:rsid w:val="00CE6E1F"/>
    <w:rsid w:val="00D279BD"/>
    <w:rsid w:val="00D42628"/>
    <w:rsid w:val="00D65C78"/>
    <w:rsid w:val="00D84228"/>
    <w:rsid w:val="00D94033"/>
    <w:rsid w:val="00D94787"/>
    <w:rsid w:val="00DA7D98"/>
    <w:rsid w:val="00DD054F"/>
    <w:rsid w:val="00DF2D6F"/>
    <w:rsid w:val="00E00C45"/>
    <w:rsid w:val="00E06143"/>
    <w:rsid w:val="00E317B0"/>
    <w:rsid w:val="00E5440E"/>
    <w:rsid w:val="00E72D6D"/>
    <w:rsid w:val="00E75735"/>
    <w:rsid w:val="00E81BEA"/>
    <w:rsid w:val="00E81FF5"/>
    <w:rsid w:val="00E86B17"/>
    <w:rsid w:val="00E926BB"/>
    <w:rsid w:val="00E93B6D"/>
    <w:rsid w:val="00E94F3C"/>
    <w:rsid w:val="00EA1CAC"/>
    <w:rsid w:val="00EA512A"/>
    <w:rsid w:val="00F13567"/>
    <w:rsid w:val="00F344D2"/>
    <w:rsid w:val="00F52CF9"/>
    <w:rsid w:val="00F54484"/>
    <w:rsid w:val="00F67BC9"/>
    <w:rsid w:val="00FA0DFB"/>
    <w:rsid w:val="00FA683A"/>
    <w:rsid w:val="00FB0090"/>
    <w:rsid w:val="00FB6D43"/>
    <w:rsid w:val="00FE5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F1825E"/>
  <w14:defaultImageDpi w14:val="0"/>
  <w15:docId w15:val="{4619D724-B1BD-4ECC-9C32-91CCEC0B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table" w:styleId="GridTable4-Accent1">
    <w:name w:val="Grid Table 4 Accent 1"/>
    <w:basedOn w:val="TableNormal"/>
    <w:uiPriority w:val="49"/>
    <w:rsid w:val="00D9403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rsid w:val="00F13567"/>
    <w:rPr>
      <w:rFonts w:cs="Times New Roman"/>
      <w:color w:val="0000FF" w:themeColor="hyperlink"/>
      <w:u w:val="single"/>
    </w:rPr>
  </w:style>
  <w:style w:type="paragraph" w:styleId="Revision">
    <w:name w:val="Revision"/>
    <w:hidden/>
    <w:uiPriority w:val="99"/>
    <w:semiHidden/>
    <w:rsid w:val="008E39C3"/>
    <w:pPr>
      <w:spacing w:after="0" w:line="240" w:lineRule="auto"/>
    </w:pPr>
    <w:rPr>
      <w:sz w:val="24"/>
      <w:szCs w:val="24"/>
    </w:rPr>
  </w:style>
  <w:style w:type="character" w:styleId="CommentReference">
    <w:name w:val="annotation reference"/>
    <w:basedOn w:val="DefaultParagraphFont"/>
    <w:uiPriority w:val="99"/>
    <w:rsid w:val="008E39C3"/>
    <w:rPr>
      <w:sz w:val="16"/>
      <w:szCs w:val="16"/>
    </w:rPr>
  </w:style>
  <w:style w:type="paragraph" w:styleId="CommentText">
    <w:name w:val="annotation text"/>
    <w:basedOn w:val="Normal"/>
    <w:link w:val="CommentTextChar"/>
    <w:uiPriority w:val="99"/>
    <w:rsid w:val="008E39C3"/>
    <w:rPr>
      <w:sz w:val="20"/>
      <w:szCs w:val="20"/>
    </w:rPr>
  </w:style>
  <w:style w:type="character" w:customStyle="1" w:styleId="CommentTextChar">
    <w:name w:val="Comment Text Char"/>
    <w:basedOn w:val="DefaultParagraphFont"/>
    <w:link w:val="CommentText"/>
    <w:uiPriority w:val="99"/>
    <w:rsid w:val="008E39C3"/>
    <w:rPr>
      <w:sz w:val="20"/>
      <w:szCs w:val="20"/>
    </w:rPr>
  </w:style>
  <w:style w:type="paragraph" w:styleId="CommentSubject">
    <w:name w:val="annotation subject"/>
    <w:basedOn w:val="CommentText"/>
    <w:next w:val="CommentText"/>
    <w:link w:val="CommentSubjectChar"/>
    <w:uiPriority w:val="99"/>
    <w:rsid w:val="008E39C3"/>
    <w:rPr>
      <w:b/>
      <w:bCs/>
    </w:rPr>
  </w:style>
  <w:style w:type="character" w:customStyle="1" w:styleId="CommentSubjectChar">
    <w:name w:val="Comment Subject Char"/>
    <w:basedOn w:val="CommentTextChar"/>
    <w:link w:val="CommentSubject"/>
    <w:uiPriority w:val="99"/>
    <w:rsid w:val="008E39C3"/>
    <w:rPr>
      <w:b/>
      <w:bCs/>
      <w:sz w:val="20"/>
      <w:szCs w:val="20"/>
    </w:rPr>
  </w:style>
  <w:style w:type="character" w:styleId="UnresolvedMention">
    <w:name w:val="Unresolved Mention"/>
    <w:basedOn w:val="DefaultParagraphFont"/>
    <w:uiPriority w:val="99"/>
    <w:semiHidden/>
    <w:unhideWhenUsed/>
    <w:rsid w:val="00142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17504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cgis.deq.state.ms.us/ensearchonline/epd-permits-at-public-notice.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enSite%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enSite Letter.dot</Template>
  <TotalTime>3</TotalTime>
  <Pages>4</Pages>
  <Words>1418</Words>
  <Characters>8042</Characters>
  <Application>Microsoft Office Word</Application>
  <DocSecurity>0</DocSecurity>
  <Lines>201</Lines>
  <Paragraphs>97</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Carla Brown</cp:lastModifiedBy>
  <cp:revision>7</cp:revision>
  <cp:lastPrinted>2019-01-10T15:50:00Z</cp:lastPrinted>
  <dcterms:created xsi:type="dcterms:W3CDTF">2026-03-05T19:10:00Z</dcterms:created>
  <dcterms:modified xsi:type="dcterms:W3CDTF">2026-04-15T14:35:00Z</dcterms:modified>
</cp:coreProperties>
</file>