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7AEA2"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3D3369DF" w14:textId="77777777" w:rsidR="005E1C12" w:rsidRDefault="005E1C12">
      <w:pPr>
        <w:jc w:val="center"/>
        <w:rPr>
          <w:b/>
          <w:bCs/>
          <w:sz w:val="32"/>
          <w:szCs w:val="32"/>
        </w:rPr>
      </w:pPr>
      <w:r>
        <w:rPr>
          <w:b/>
          <w:bCs/>
          <w:sz w:val="32"/>
          <w:szCs w:val="32"/>
        </w:rPr>
        <w:t>THE DRAFT TITLE V OPERATING PERMIT</w:t>
      </w:r>
    </w:p>
    <w:p w14:paraId="787174DD" w14:textId="71BBF3D2" w:rsidR="007E6D99" w:rsidRDefault="004C3C45">
      <w:pPr>
        <w:jc w:val="center"/>
        <w:rPr>
          <w:b/>
          <w:bCs/>
          <w:sz w:val="32"/>
          <w:szCs w:val="32"/>
        </w:rPr>
      </w:pPr>
      <w:r>
        <w:rPr>
          <w:b/>
          <w:bCs/>
          <w:sz w:val="32"/>
          <w:szCs w:val="32"/>
        </w:rPr>
        <w:t>June 5</w:t>
      </w:r>
      <w:r w:rsidR="00D05126">
        <w:rPr>
          <w:b/>
          <w:bCs/>
          <w:sz w:val="32"/>
          <w:szCs w:val="32"/>
        </w:rPr>
        <w:t>, 2026</w:t>
      </w:r>
    </w:p>
    <w:p w14:paraId="339D2EDB" w14:textId="77777777" w:rsidR="005E1C12" w:rsidRDefault="005E1C12">
      <w:pPr>
        <w:jc w:val="center"/>
        <w:rPr>
          <w:sz w:val="24"/>
          <w:szCs w:val="24"/>
        </w:rPr>
      </w:pPr>
    </w:p>
    <w:p w14:paraId="301B690B" w14:textId="77777777" w:rsidR="005E1C12" w:rsidRPr="006A52EB" w:rsidRDefault="006A52EB" w:rsidP="006A52EB">
      <w:pPr>
        <w:rPr>
          <w:sz w:val="24"/>
          <w:szCs w:val="24"/>
          <w:u w:val="single"/>
        </w:rPr>
      </w:pPr>
      <w:r w:rsidRPr="006A52EB">
        <w:rPr>
          <w:sz w:val="24"/>
          <w:szCs w:val="24"/>
          <w:u w:val="single"/>
        </w:rPr>
        <w:t>GENER</w:t>
      </w:r>
      <w:r>
        <w:rPr>
          <w:sz w:val="24"/>
          <w:szCs w:val="24"/>
          <w:u w:val="single"/>
        </w:rPr>
        <w:t>AL FACILITY INFORMATION</w:t>
      </w:r>
    </w:p>
    <w:p w14:paraId="26998A8A" w14:textId="55293CCB" w:rsidR="005E1C12" w:rsidRPr="006A52EB" w:rsidRDefault="006A52EB" w:rsidP="006A52EB">
      <w:pPr>
        <w:pStyle w:val="ReferenceLine"/>
        <w:widowControl/>
        <w:tabs>
          <w:tab w:val="left" w:pos="90"/>
        </w:tabs>
        <w:spacing w:after="0"/>
        <w:rPr>
          <w:bCs/>
        </w:rPr>
      </w:pPr>
      <w:r>
        <w:rPr>
          <w:b/>
          <w:bCs/>
        </w:rPr>
        <w:t>Facility Name</w:t>
      </w:r>
      <w:proofErr w:type="gramStart"/>
      <w:r>
        <w:rPr>
          <w:b/>
          <w:bCs/>
        </w:rPr>
        <w:t xml:space="preserve">:  </w:t>
      </w:r>
      <w:r w:rsidR="005E1C12" w:rsidRPr="006A52EB">
        <w:rPr>
          <w:bCs/>
        </w:rPr>
        <w:t>Patrick</w:t>
      </w:r>
      <w:proofErr w:type="gramEnd"/>
      <w:r w:rsidR="005E1C12" w:rsidRPr="006A52EB">
        <w:rPr>
          <w:bCs/>
        </w:rPr>
        <w:t xml:space="preserve"> Industries Inc</w:t>
      </w:r>
      <w:r w:rsidR="00385957">
        <w:rPr>
          <w:bCs/>
        </w:rPr>
        <w:t>.,</w:t>
      </w:r>
      <w:r w:rsidR="005E1C12" w:rsidRPr="006A52EB">
        <w:rPr>
          <w:bCs/>
        </w:rPr>
        <w:t xml:space="preserve"> dba Baymont Inc</w:t>
      </w:r>
      <w:r w:rsidR="00385957">
        <w:rPr>
          <w:bCs/>
        </w:rPr>
        <w:t>.</w:t>
      </w:r>
      <w:r w:rsidR="005E1C12" w:rsidRPr="006A52EB">
        <w:rPr>
          <w:bCs/>
        </w:rPr>
        <w:t>, Belmont Facility</w:t>
      </w:r>
    </w:p>
    <w:p w14:paraId="6B6484CE" w14:textId="77777777" w:rsidR="006A52EB" w:rsidRDefault="006A52EB" w:rsidP="00681AD1">
      <w:pPr>
        <w:tabs>
          <w:tab w:val="left" w:pos="90"/>
        </w:tabs>
        <w:rPr>
          <w:bCs/>
          <w:snapToGrid w:val="0"/>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p>
    <w:p w14:paraId="0A47C747" w14:textId="77777777" w:rsidR="005E1C12" w:rsidRPr="00577CB8" w:rsidRDefault="005E1C12" w:rsidP="00681AD1">
      <w:pPr>
        <w:tabs>
          <w:tab w:val="left" w:pos="90"/>
        </w:tabs>
        <w:rPr>
          <w:bCs/>
          <w:snapToGrid w:val="0"/>
          <w:color w:val="000000"/>
          <w:sz w:val="24"/>
          <w:szCs w:val="24"/>
        </w:rPr>
      </w:pPr>
      <w:r w:rsidRPr="00577CB8">
        <w:rPr>
          <w:bCs/>
          <w:snapToGrid w:val="0"/>
          <w:color w:val="000000"/>
          <w:sz w:val="24"/>
          <w:szCs w:val="24"/>
        </w:rPr>
        <w:t>111 Duncan Road</w:t>
      </w:r>
    </w:p>
    <w:p w14:paraId="7EB4ACC1" w14:textId="6D184E85" w:rsidR="005E1C12" w:rsidRPr="00577CB8" w:rsidRDefault="005F7A63" w:rsidP="00681AD1">
      <w:pPr>
        <w:tabs>
          <w:tab w:val="left" w:pos="90"/>
        </w:tabs>
        <w:rPr>
          <w:bCs/>
          <w:color w:val="000000"/>
          <w:sz w:val="24"/>
          <w:szCs w:val="24"/>
        </w:rPr>
      </w:pPr>
      <w:r>
        <w:rPr>
          <w:bCs/>
          <w:color w:val="000000"/>
          <w:sz w:val="24"/>
          <w:szCs w:val="24"/>
        </w:rPr>
        <w:t>Golden</w:t>
      </w:r>
      <w:r w:rsidR="005E1C12" w:rsidRPr="00577CB8">
        <w:rPr>
          <w:bCs/>
          <w:color w:val="000000"/>
          <w:sz w:val="24"/>
          <w:szCs w:val="24"/>
        </w:rPr>
        <w:t xml:space="preserve">, MS </w:t>
      </w:r>
      <w:r w:rsidRPr="00577CB8">
        <w:rPr>
          <w:bCs/>
          <w:color w:val="000000"/>
          <w:sz w:val="24"/>
          <w:szCs w:val="24"/>
        </w:rPr>
        <w:t>388</w:t>
      </w:r>
      <w:r>
        <w:rPr>
          <w:bCs/>
          <w:color w:val="000000"/>
          <w:sz w:val="24"/>
          <w:szCs w:val="24"/>
        </w:rPr>
        <w:t>4</w:t>
      </w:r>
      <w:r w:rsidRPr="00577CB8">
        <w:rPr>
          <w:bCs/>
          <w:color w:val="000000"/>
          <w:sz w:val="24"/>
          <w:szCs w:val="24"/>
        </w:rPr>
        <w:t xml:space="preserve">7    </w:t>
      </w:r>
    </w:p>
    <w:p w14:paraId="745470A1" w14:textId="77777777" w:rsidR="00CC1957" w:rsidRDefault="006A52EB" w:rsidP="00681AD1">
      <w:pPr>
        <w:pStyle w:val="ReferenceLine"/>
        <w:widowControl/>
        <w:spacing w:after="0"/>
      </w:pPr>
      <w:r>
        <w:rPr>
          <w:b/>
        </w:rPr>
        <w:t xml:space="preserve">County: </w:t>
      </w:r>
      <w:r w:rsidR="00CC1957" w:rsidRPr="006A52EB">
        <w:t>Tishomingo</w:t>
      </w:r>
    </w:p>
    <w:p w14:paraId="6671CEE4" w14:textId="77777777" w:rsidR="00991620" w:rsidRPr="000C10C1" w:rsidRDefault="00991620" w:rsidP="00991620">
      <w:pPr>
        <w:pStyle w:val="ReferenceLine"/>
        <w:widowControl/>
        <w:spacing w:after="0"/>
        <w:rPr>
          <w:color w:val="FF0000"/>
        </w:rPr>
      </w:pPr>
      <w:r w:rsidRPr="00991620">
        <w:rPr>
          <w:b/>
        </w:rPr>
        <w:t xml:space="preserve">SIC Code(s): </w:t>
      </w:r>
      <w:r w:rsidR="005D7E4C">
        <w:t>3089</w:t>
      </w:r>
    </w:p>
    <w:p w14:paraId="371AEB27" w14:textId="77777777" w:rsidR="006A52EB" w:rsidRDefault="00991620" w:rsidP="00681AD1">
      <w:pPr>
        <w:pStyle w:val="ReferenceLine"/>
        <w:widowControl/>
        <w:spacing w:after="0"/>
        <w:rPr>
          <w:b/>
        </w:rPr>
      </w:pPr>
      <w:r w:rsidRPr="00991620">
        <w:rPr>
          <w:b/>
        </w:rPr>
        <w:t>NAICS Code(s):</w:t>
      </w:r>
      <w:r>
        <w:t xml:space="preserve"> </w:t>
      </w:r>
      <w:r w:rsidR="00B14D72">
        <w:t xml:space="preserve">326199  </w:t>
      </w:r>
    </w:p>
    <w:p w14:paraId="1EBC0758" w14:textId="77777777" w:rsidR="00EA6AF2" w:rsidRDefault="00EA6AF2" w:rsidP="00681AD1">
      <w:pPr>
        <w:pStyle w:val="ReferenceLine"/>
        <w:widowControl/>
        <w:spacing w:after="0"/>
        <w:rPr>
          <w:u w:val="single"/>
        </w:rPr>
      </w:pPr>
    </w:p>
    <w:p w14:paraId="2E727C15" w14:textId="77777777" w:rsidR="00681AD1" w:rsidRPr="00681AD1" w:rsidRDefault="00681AD1" w:rsidP="00681AD1">
      <w:pPr>
        <w:pStyle w:val="ReferenceLine"/>
        <w:widowControl/>
        <w:spacing w:after="0"/>
        <w:rPr>
          <w:u w:val="single"/>
        </w:rPr>
      </w:pPr>
      <w:r>
        <w:rPr>
          <w:u w:val="single"/>
        </w:rPr>
        <w:t xml:space="preserve">APPLICATION SUMMARY </w:t>
      </w:r>
    </w:p>
    <w:tbl>
      <w:tblPr>
        <w:tblW w:w="0" w:type="auto"/>
        <w:tblLook w:val="04A0" w:firstRow="1" w:lastRow="0" w:firstColumn="1" w:lastColumn="0" w:noHBand="0" w:noVBand="1"/>
      </w:tblPr>
      <w:tblGrid>
        <w:gridCol w:w="4951"/>
        <w:gridCol w:w="4409"/>
      </w:tblGrid>
      <w:tr w:rsidR="00EA6AF2" w14:paraId="53E38341" w14:textId="77777777">
        <w:trPr>
          <w:trHeight w:val="3732"/>
        </w:trPr>
        <w:tc>
          <w:tcPr>
            <w:tcW w:w="5058" w:type="dxa"/>
          </w:tcPr>
          <w:p w14:paraId="790F058C" w14:textId="77777777" w:rsidR="00EA6AF2" w:rsidRDefault="00EA6AF2">
            <w:pPr>
              <w:pStyle w:val="ReferenceLine"/>
              <w:widowControl/>
              <w:spacing w:before="60" w:after="60"/>
              <w:ind w:right="168"/>
              <w:rPr>
                <w:color w:val="FF0000"/>
              </w:rPr>
            </w:pPr>
            <w:r>
              <w:rPr>
                <w:b/>
              </w:rPr>
              <w:t xml:space="preserve">Permit No.: </w:t>
            </w:r>
            <w:r>
              <w:t>2640-00064</w:t>
            </w:r>
          </w:p>
          <w:p w14:paraId="5054B67B" w14:textId="77777777" w:rsidR="00EA6AF2" w:rsidRDefault="00EA6AF2">
            <w:pPr>
              <w:pStyle w:val="ReferenceLine"/>
              <w:widowControl/>
              <w:spacing w:before="60" w:after="60"/>
              <w:ind w:right="168"/>
              <w:rPr>
                <w:color w:val="4F81BD"/>
              </w:rPr>
            </w:pPr>
            <w:r>
              <w:rPr>
                <w:b/>
              </w:rPr>
              <w:t>Permit Action</w:t>
            </w:r>
            <w:proofErr w:type="gramStart"/>
            <w:r>
              <w:rPr>
                <w:b/>
              </w:rPr>
              <w:t xml:space="preserve">:  </w:t>
            </w:r>
            <w:r w:rsidR="00C71255">
              <w:rPr>
                <w:bCs/>
              </w:rPr>
              <w:t>Renewal</w:t>
            </w:r>
            <w:proofErr w:type="gramEnd"/>
          </w:p>
          <w:p w14:paraId="5CE978CE" w14:textId="77777777" w:rsidR="00EA6AF2" w:rsidRDefault="00EA6AF2">
            <w:pPr>
              <w:pStyle w:val="ReferenceLine"/>
              <w:widowControl/>
              <w:spacing w:before="60" w:after="60"/>
              <w:ind w:right="168"/>
              <w:rPr>
                <w:color w:val="FF0000"/>
              </w:rPr>
            </w:pPr>
            <w:r>
              <w:rPr>
                <w:b/>
              </w:rPr>
              <w:t xml:space="preserve">Permit Folder: </w:t>
            </w:r>
            <w:r>
              <w:t>PER20240002</w:t>
            </w:r>
          </w:p>
          <w:p w14:paraId="03CC54CD" w14:textId="5D3E221A" w:rsidR="00EA6AF2" w:rsidRDefault="00EA6AF2">
            <w:pPr>
              <w:pStyle w:val="ReferenceLine"/>
              <w:widowControl/>
              <w:spacing w:before="60" w:after="60"/>
              <w:ind w:right="168"/>
              <w:rPr>
                <w:color w:val="FF0000"/>
              </w:rPr>
            </w:pPr>
            <w:r>
              <w:rPr>
                <w:b/>
              </w:rPr>
              <w:t xml:space="preserve">Application Receipt Date: </w:t>
            </w:r>
            <w:r w:rsidR="00026C90">
              <w:rPr>
                <w:bCs/>
                <w:szCs w:val="32"/>
              </w:rPr>
              <w:t>February 15, 2024</w:t>
            </w:r>
          </w:p>
          <w:p w14:paraId="50DDE768" w14:textId="7FB3DEE6" w:rsidR="00EA6AF2" w:rsidRPr="000C10C1" w:rsidRDefault="00EA6AF2">
            <w:pPr>
              <w:pStyle w:val="ReferenceLine"/>
              <w:widowControl/>
              <w:spacing w:before="60" w:after="60"/>
              <w:ind w:right="168"/>
            </w:pPr>
            <w:r>
              <w:rPr>
                <w:b/>
              </w:rPr>
              <w:t xml:space="preserve">Application Deemed Complete: </w:t>
            </w:r>
            <w:r w:rsidR="00510862" w:rsidRPr="00510862">
              <w:rPr>
                <w:bCs/>
              </w:rPr>
              <w:t>03/</w:t>
            </w:r>
            <w:r w:rsidR="00510862">
              <w:rPr>
                <w:bCs/>
              </w:rPr>
              <w:t>2</w:t>
            </w:r>
            <w:r w:rsidR="00510862" w:rsidRPr="00510862">
              <w:rPr>
                <w:bCs/>
              </w:rPr>
              <w:t>0/2026</w:t>
            </w:r>
          </w:p>
          <w:p w14:paraId="6C035DB1" w14:textId="77777777" w:rsidR="00EA6AF2" w:rsidRDefault="00EA6AF2">
            <w:pPr>
              <w:pStyle w:val="ReferenceLine"/>
              <w:spacing w:before="60" w:after="60"/>
              <w:ind w:right="168"/>
              <w:rPr>
                <w:color w:val="FF0000"/>
              </w:rPr>
            </w:pPr>
            <w:r>
              <w:rPr>
                <w:b/>
              </w:rPr>
              <w:t xml:space="preserve">CBI </w:t>
            </w:r>
            <w:proofErr w:type="gramStart"/>
            <w:r>
              <w:rPr>
                <w:b/>
              </w:rPr>
              <w:t>Submitted?:</w:t>
            </w:r>
            <w:proofErr w:type="gramEnd"/>
            <w:r>
              <w:rPr>
                <w:b/>
              </w:rPr>
              <w:t xml:space="preserve"> </w:t>
            </w:r>
            <w:r w:rsidR="00C71255" w:rsidRPr="00C71255">
              <w:t>No</w:t>
            </w:r>
          </w:p>
        </w:tc>
        <w:tc>
          <w:tcPr>
            <w:tcW w:w="4518" w:type="dxa"/>
          </w:tcPr>
          <w:p w14:paraId="582E3221" w14:textId="78B6096E" w:rsidR="00EA6AF2" w:rsidRPr="00577CB8" w:rsidRDefault="00EA6AF2">
            <w:pPr>
              <w:pStyle w:val="ReferenceLine"/>
              <w:widowControl/>
              <w:spacing w:before="60" w:after="60"/>
            </w:pPr>
            <w:r>
              <w:rPr>
                <w:b/>
              </w:rPr>
              <w:t xml:space="preserve">NSPS (Part 60): </w:t>
            </w:r>
            <w:r w:rsidR="00510862" w:rsidRPr="00510862">
              <w:t>N/A</w:t>
            </w:r>
          </w:p>
          <w:p w14:paraId="7F460C4D" w14:textId="7EA751E3" w:rsidR="00EA6AF2" w:rsidRDefault="00EA6AF2">
            <w:pPr>
              <w:pStyle w:val="ReferenceLine"/>
              <w:widowControl/>
              <w:spacing w:before="60" w:after="60"/>
              <w:rPr>
                <w:b/>
              </w:rPr>
            </w:pPr>
            <w:r>
              <w:rPr>
                <w:b/>
              </w:rPr>
              <w:t xml:space="preserve">NESHAP (Part 61): </w:t>
            </w:r>
            <w:r w:rsidR="00510862" w:rsidRPr="00510862">
              <w:t>N/A</w:t>
            </w:r>
          </w:p>
          <w:p w14:paraId="3D52F0E4" w14:textId="6DAE007C" w:rsidR="00EA6AF2" w:rsidRDefault="00EA6AF2">
            <w:pPr>
              <w:pStyle w:val="ReferenceLine"/>
              <w:widowControl/>
              <w:spacing w:before="60" w:after="60"/>
              <w:rPr>
                <w:b/>
              </w:rPr>
            </w:pPr>
            <w:r>
              <w:rPr>
                <w:b/>
              </w:rPr>
              <w:t xml:space="preserve">NESHAP (Part 63): </w:t>
            </w:r>
            <w:r w:rsidR="00510862" w:rsidRPr="00510862">
              <w:t>Subpart WWWW</w:t>
            </w:r>
          </w:p>
          <w:p w14:paraId="31F02BAD" w14:textId="77777777" w:rsidR="00EA6AF2" w:rsidRDefault="00EA6AF2">
            <w:pPr>
              <w:pStyle w:val="ReferenceLine"/>
              <w:widowControl/>
              <w:spacing w:before="60" w:after="60"/>
              <w:rPr>
                <w:b/>
              </w:rPr>
            </w:pPr>
            <w:r>
              <w:rPr>
                <w:b/>
              </w:rPr>
              <w:t xml:space="preserve">112(r) / RMP: </w:t>
            </w:r>
            <w:r w:rsidR="00C71255" w:rsidRPr="00C71255">
              <w:t>N/A</w:t>
            </w:r>
          </w:p>
          <w:p w14:paraId="65C8654F" w14:textId="411A4EAA" w:rsidR="00EA6AF2" w:rsidRPr="00577CB8" w:rsidRDefault="00EA6AF2">
            <w:pPr>
              <w:pStyle w:val="ReferenceLine"/>
              <w:spacing w:before="60" w:after="60"/>
            </w:pPr>
            <w:r>
              <w:rPr>
                <w:b/>
              </w:rPr>
              <w:t>Other:</w:t>
            </w:r>
            <w:r w:rsidRPr="00510862">
              <w:rPr>
                <w:b/>
              </w:rPr>
              <w:t xml:space="preserve"> </w:t>
            </w:r>
            <w:r w:rsidR="00510862" w:rsidRPr="00510862">
              <w:t>N/A</w:t>
            </w:r>
          </w:p>
        </w:tc>
      </w:tr>
    </w:tbl>
    <w:p w14:paraId="5A2F429B" w14:textId="77777777" w:rsidR="00681AD1" w:rsidRDefault="00681AD1" w:rsidP="00681AD1">
      <w:pPr>
        <w:pStyle w:val="ReferenceLine"/>
        <w:widowControl/>
        <w:spacing w:after="0"/>
        <w:rPr>
          <w:b/>
        </w:rPr>
      </w:pPr>
    </w:p>
    <w:p w14:paraId="621B2706" w14:textId="77777777" w:rsidR="00531513" w:rsidRDefault="00531513" w:rsidP="00104CE2">
      <w:pPr>
        <w:jc w:val="both"/>
        <w:rPr>
          <w:sz w:val="24"/>
          <w:szCs w:val="24"/>
        </w:rPr>
      </w:pPr>
      <w:r>
        <w:rPr>
          <w:sz w:val="24"/>
          <w:szCs w:val="24"/>
          <w:u w:val="single"/>
        </w:rPr>
        <w:t>FACILITY DESCRIPTION</w:t>
      </w:r>
    </w:p>
    <w:p w14:paraId="46B4EE8A" w14:textId="017F33DD" w:rsidR="00C71255" w:rsidRDefault="00C71255" w:rsidP="00C71255">
      <w:pPr>
        <w:pStyle w:val="Title"/>
        <w:jc w:val="both"/>
        <w:rPr>
          <w:b w:val="0"/>
          <w:bCs w:val="0"/>
        </w:rPr>
      </w:pPr>
      <w:r>
        <w:rPr>
          <w:b w:val="0"/>
          <w:bCs w:val="0"/>
        </w:rPr>
        <w:t>Patrick Industries Inc</w:t>
      </w:r>
      <w:r w:rsidR="00385957">
        <w:rPr>
          <w:b w:val="0"/>
          <w:bCs w:val="0"/>
        </w:rPr>
        <w:t>., dba Baymont Inc., Belmont Facility (Baymont)</w:t>
      </w:r>
      <w:r>
        <w:rPr>
          <w:b w:val="0"/>
          <w:bCs w:val="0"/>
        </w:rPr>
        <w:t xml:space="preserve"> manufactures reinforced plastic composites.  Facility process operations primarily generate air pollutant emissions in the form of volatile organic compounds (VOC) and hazardous air pollutant (HAP) emissions from lay-up operation, and particulate matter (PM/PM</w:t>
      </w:r>
      <w:r>
        <w:rPr>
          <w:b w:val="0"/>
          <w:bCs w:val="0"/>
          <w:vertAlign w:val="subscript"/>
        </w:rPr>
        <w:t>10</w:t>
      </w:r>
      <w:r>
        <w:rPr>
          <w:b w:val="0"/>
          <w:bCs w:val="0"/>
        </w:rPr>
        <w:t>/PM</w:t>
      </w:r>
      <w:r>
        <w:rPr>
          <w:b w:val="0"/>
          <w:bCs w:val="0"/>
          <w:vertAlign w:val="subscript"/>
        </w:rPr>
        <w:t>2.5</w:t>
      </w:r>
      <w:r>
        <w:rPr>
          <w:b w:val="0"/>
          <w:bCs w:val="0"/>
        </w:rPr>
        <w:t xml:space="preserve">) emissions from the finishing operation.  </w:t>
      </w:r>
    </w:p>
    <w:p w14:paraId="26300A69" w14:textId="77777777" w:rsidR="00C71255" w:rsidRDefault="00C71255" w:rsidP="00C71255">
      <w:pPr>
        <w:pStyle w:val="Title"/>
        <w:jc w:val="both"/>
        <w:rPr>
          <w:b w:val="0"/>
          <w:bCs w:val="0"/>
        </w:rPr>
      </w:pPr>
    </w:p>
    <w:p w14:paraId="1C0C35AA" w14:textId="27A3D695" w:rsidR="00C71255" w:rsidRDefault="00C71255" w:rsidP="00C71255">
      <w:pPr>
        <w:pStyle w:val="Title"/>
        <w:jc w:val="both"/>
        <w:rPr>
          <w:b w:val="0"/>
          <w:bCs w:val="0"/>
        </w:rPr>
      </w:pPr>
      <w:r>
        <w:rPr>
          <w:b w:val="0"/>
          <w:bCs w:val="0"/>
        </w:rPr>
        <w:t xml:space="preserve">Manufacturing processes at the facility include an open mold spray lay-up operation (Emission Point AA-001) </w:t>
      </w:r>
      <w:proofErr w:type="gramStart"/>
      <w:r>
        <w:rPr>
          <w:b w:val="0"/>
          <w:bCs w:val="0"/>
        </w:rPr>
        <w:t>for the production of</w:t>
      </w:r>
      <w:proofErr w:type="gramEnd"/>
      <w:r>
        <w:rPr>
          <w:b w:val="0"/>
          <w:bCs w:val="0"/>
        </w:rPr>
        <w:t xml:space="preserve"> gelcoat/resin bath ware units, and the finishing department (Emission Point AA-</w:t>
      </w:r>
      <w:r w:rsidR="005C2909">
        <w:rPr>
          <w:b w:val="0"/>
          <w:bCs w:val="0"/>
        </w:rPr>
        <w:t>003</w:t>
      </w:r>
      <w:r>
        <w:rPr>
          <w:b w:val="0"/>
          <w:bCs w:val="0"/>
        </w:rPr>
        <w:t xml:space="preserve">).  Insignificant activities at this facility include natural gas fired heaters, air make-up units, resin tankers, resin mix tanks, and various aluminum operations for </w:t>
      </w:r>
      <w:proofErr w:type="spellStart"/>
      <w:r>
        <w:rPr>
          <w:b w:val="0"/>
          <w:bCs w:val="0"/>
        </w:rPr>
        <w:t>bathware</w:t>
      </w:r>
      <w:proofErr w:type="spellEnd"/>
      <w:r>
        <w:rPr>
          <w:b w:val="0"/>
          <w:bCs w:val="0"/>
        </w:rPr>
        <w:t xml:space="preserve"> door production.  </w:t>
      </w:r>
    </w:p>
    <w:p w14:paraId="1B73743B" w14:textId="77777777" w:rsidR="00C71255" w:rsidRDefault="00C71255" w:rsidP="00C71255">
      <w:pPr>
        <w:pStyle w:val="Title"/>
        <w:jc w:val="both"/>
        <w:rPr>
          <w:b w:val="0"/>
          <w:bCs w:val="0"/>
        </w:rPr>
      </w:pPr>
    </w:p>
    <w:p w14:paraId="373EBB20" w14:textId="6105CD8A" w:rsidR="00531513" w:rsidRPr="00C71255" w:rsidRDefault="00C71255" w:rsidP="00C71255">
      <w:pPr>
        <w:jc w:val="both"/>
        <w:rPr>
          <w:sz w:val="24"/>
          <w:szCs w:val="24"/>
        </w:rPr>
      </w:pPr>
      <w:r w:rsidRPr="00C71255">
        <w:rPr>
          <w:sz w:val="24"/>
          <w:szCs w:val="24"/>
        </w:rPr>
        <w:t xml:space="preserve">Fabric filters are used to control particulate matter emissions from the spraying operations.  Exhaust from the gel coat operation of the main production line is routed through fabric filters before venting to the atmosphere.  </w:t>
      </w:r>
      <w:r w:rsidR="00385957">
        <w:rPr>
          <w:sz w:val="24"/>
          <w:szCs w:val="24"/>
        </w:rPr>
        <w:t xml:space="preserve">A dust control system that vents inside the building is used to </w:t>
      </w:r>
      <w:r w:rsidRPr="00C71255">
        <w:rPr>
          <w:sz w:val="24"/>
          <w:szCs w:val="24"/>
        </w:rPr>
        <w:t>control particulate emissions from the finishing operations.</w:t>
      </w:r>
    </w:p>
    <w:p w14:paraId="7C9D7D3C" w14:textId="77777777" w:rsidR="00C71255" w:rsidRDefault="00C71255" w:rsidP="00C71255">
      <w:pPr>
        <w:jc w:val="both"/>
        <w:rPr>
          <w:sz w:val="24"/>
          <w:szCs w:val="24"/>
        </w:rPr>
      </w:pPr>
    </w:p>
    <w:p w14:paraId="40DA52FE" w14:textId="77777777" w:rsidR="00531513" w:rsidRDefault="00531513" w:rsidP="00104CE2">
      <w:pPr>
        <w:jc w:val="both"/>
        <w:rPr>
          <w:sz w:val="24"/>
          <w:szCs w:val="24"/>
        </w:rPr>
      </w:pPr>
      <w:r>
        <w:rPr>
          <w:sz w:val="24"/>
          <w:szCs w:val="24"/>
          <w:u w:val="single"/>
        </w:rPr>
        <w:lastRenderedPageBreak/>
        <w:t xml:space="preserve">TITLE V </w:t>
      </w:r>
      <w:r w:rsidR="00BA3BCF">
        <w:rPr>
          <w:sz w:val="24"/>
          <w:szCs w:val="24"/>
          <w:u w:val="single"/>
        </w:rPr>
        <w:t>SOURCE</w:t>
      </w:r>
      <w:r>
        <w:rPr>
          <w:sz w:val="24"/>
          <w:szCs w:val="24"/>
          <w:u w:val="single"/>
        </w:rPr>
        <w:t xml:space="preserve"> APPLICABILITY </w:t>
      </w:r>
    </w:p>
    <w:p w14:paraId="54E9FB11" w14:textId="2C9A7592" w:rsidR="009733EB" w:rsidRDefault="00385957" w:rsidP="00C1251E">
      <w:pPr>
        <w:pStyle w:val="Title"/>
        <w:jc w:val="both"/>
        <w:rPr>
          <w:b w:val="0"/>
          <w:bCs w:val="0"/>
        </w:rPr>
      </w:pPr>
      <w:r>
        <w:rPr>
          <w:b w:val="0"/>
          <w:bCs w:val="0"/>
        </w:rPr>
        <w:t>Baymont</w:t>
      </w:r>
      <w:r w:rsidR="00C71255">
        <w:rPr>
          <w:b w:val="0"/>
          <w:bCs w:val="0"/>
        </w:rPr>
        <w:t xml:space="preserve"> </w:t>
      </w:r>
      <w:r>
        <w:rPr>
          <w:b w:val="0"/>
          <w:bCs w:val="0"/>
        </w:rPr>
        <w:t>has</w:t>
      </w:r>
      <w:r w:rsidR="00C71255">
        <w:rPr>
          <w:b w:val="0"/>
          <w:bCs w:val="0"/>
        </w:rPr>
        <w:t xml:space="preserve"> the potential to emit VOC </w:t>
      </w:r>
      <w:proofErr w:type="gramStart"/>
      <w:r w:rsidR="00C71255">
        <w:rPr>
          <w:b w:val="0"/>
          <w:bCs w:val="0"/>
        </w:rPr>
        <w:t xml:space="preserve">in excess </w:t>
      </w:r>
      <w:r w:rsidR="00C71255" w:rsidRPr="00A22026">
        <w:rPr>
          <w:b w:val="0"/>
          <w:bCs w:val="0"/>
        </w:rPr>
        <w:t>of</w:t>
      </w:r>
      <w:proofErr w:type="gramEnd"/>
      <w:r w:rsidR="00C71255" w:rsidRPr="00A22026">
        <w:rPr>
          <w:b w:val="0"/>
          <w:bCs w:val="0"/>
        </w:rPr>
        <w:t xml:space="preserve"> 100 tons per year (tpy), total HAPs </w:t>
      </w:r>
      <w:proofErr w:type="gramStart"/>
      <w:r w:rsidR="00C71255" w:rsidRPr="00A22026">
        <w:rPr>
          <w:b w:val="0"/>
          <w:bCs w:val="0"/>
        </w:rPr>
        <w:t>in excess of</w:t>
      </w:r>
      <w:proofErr w:type="gramEnd"/>
      <w:r w:rsidR="00C71255" w:rsidRPr="00A22026">
        <w:rPr>
          <w:b w:val="0"/>
          <w:bCs w:val="0"/>
        </w:rPr>
        <w:t xml:space="preserve"> 25 tpy, and individual HAPs (styrene) </w:t>
      </w:r>
      <w:proofErr w:type="gramStart"/>
      <w:r w:rsidR="00C71255" w:rsidRPr="00A22026">
        <w:rPr>
          <w:b w:val="0"/>
          <w:bCs w:val="0"/>
        </w:rPr>
        <w:t>in excess of</w:t>
      </w:r>
      <w:proofErr w:type="gramEnd"/>
      <w:r w:rsidR="00C71255" w:rsidRPr="00A22026">
        <w:rPr>
          <w:b w:val="0"/>
          <w:bCs w:val="0"/>
        </w:rPr>
        <w:t xml:space="preserve"> 10 tpy</w:t>
      </w:r>
      <w:r>
        <w:rPr>
          <w:b w:val="0"/>
          <w:bCs w:val="0"/>
        </w:rPr>
        <w:t>.</w:t>
      </w:r>
    </w:p>
    <w:p w14:paraId="009F1B97" w14:textId="77777777" w:rsidR="00C1251E" w:rsidRDefault="00C1251E" w:rsidP="00C1251E">
      <w:pPr>
        <w:pStyle w:val="Title"/>
        <w:jc w:val="both"/>
        <w:rPr>
          <w:color w:val="4F81BD"/>
        </w:rPr>
      </w:pPr>
    </w:p>
    <w:p w14:paraId="2F519876" w14:textId="480B77FB" w:rsidR="009733EB" w:rsidRPr="006A52EB" w:rsidRDefault="009733EB" w:rsidP="00C71255">
      <w:pPr>
        <w:keepNext/>
        <w:jc w:val="center"/>
        <w:rPr>
          <w:b/>
          <w:sz w:val="24"/>
          <w:szCs w:val="24"/>
          <w:vertAlign w:val="superscript"/>
        </w:rPr>
      </w:pPr>
      <w:r>
        <w:rPr>
          <w:b/>
          <w:sz w:val="24"/>
          <w:szCs w:val="24"/>
        </w:rPr>
        <w:t>Facility-Wide Potential-to-Emit</w:t>
      </w:r>
      <w:r w:rsidR="00991620">
        <w:rPr>
          <w:b/>
          <w:sz w:val="24"/>
          <w:szCs w:val="24"/>
        </w:rPr>
        <w:t xml:space="preserve"> Summary</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64"/>
        <w:gridCol w:w="2292"/>
        <w:gridCol w:w="2463"/>
        <w:gridCol w:w="2111"/>
      </w:tblGrid>
      <w:tr w:rsidR="00C71255" w14:paraId="4CAC5CBE" w14:textId="77777777" w:rsidTr="00060367">
        <w:trPr>
          <w:tblHeader/>
          <w:jc w:val="center"/>
        </w:trPr>
        <w:tc>
          <w:tcPr>
            <w:tcW w:w="2464" w:type="dxa"/>
            <w:tcBorders>
              <w:top w:val="double" w:sz="4" w:space="0" w:color="auto"/>
            </w:tcBorders>
            <w:shd w:val="clear" w:color="auto" w:fill="BFBFBF"/>
            <w:vAlign w:val="center"/>
          </w:tcPr>
          <w:p w14:paraId="6852C62D" w14:textId="77777777" w:rsidR="00C71255" w:rsidRDefault="00C71255">
            <w:pPr>
              <w:keepNext/>
              <w:spacing w:before="60" w:after="60"/>
              <w:rPr>
                <w:sz w:val="24"/>
                <w:szCs w:val="24"/>
              </w:rPr>
            </w:pPr>
            <w:r>
              <w:rPr>
                <w:sz w:val="24"/>
                <w:szCs w:val="24"/>
              </w:rPr>
              <w:t>Pollutant</w:t>
            </w:r>
          </w:p>
        </w:tc>
        <w:tc>
          <w:tcPr>
            <w:tcW w:w="2292" w:type="dxa"/>
            <w:tcBorders>
              <w:top w:val="double" w:sz="4" w:space="0" w:color="auto"/>
            </w:tcBorders>
            <w:shd w:val="clear" w:color="auto" w:fill="BFBFBF"/>
            <w:vAlign w:val="center"/>
          </w:tcPr>
          <w:p w14:paraId="1932AE02" w14:textId="0124B61B" w:rsidR="00C71255" w:rsidRDefault="00216CEC" w:rsidP="00760200">
            <w:pPr>
              <w:keepNext/>
              <w:spacing w:before="60" w:after="60"/>
              <w:jc w:val="center"/>
              <w:rPr>
                <w:sz w:val="24"/>
                <w:szCs w:val="24"/>
              </w:rPr>
            </w:pPr>
            <w:r>
              <w:rPr>
                <w:sz w:val="24"/>
                <w:szCs w:val="24"/>
              </w:rPr>
              <w:t xml:space="preserve">Uncontrolled </w:t>
            </w:r>
            <w:r w:rsidR="00C71255">
              <w:rPr>
                <w:sz w:val="24"/>
                <w:szCs w:val="24"/>
              </w:rPr>
              <w:t>PTE Emissions</w:t>
            </w:r>
            <w:r>
              <w:rPr>
                <w:sz w:val="24"/>
                <w:szCs w:val="24"/>
              </w:rPr>
              <w:t xml:space="preserve"> </w:t>
            </w:r>
            <w:r w:rsidR="00C71255">
              <w:rPr>
                <w:sz w:val="24"/>
                <w:szCs w:val="24"/>
              </w:rPr>
              <w:t>(tons/yr)</w:t>
            </w:r>
          </w:p>
        </w:tc>
        <w:tc>
          <w:tcPr>
            <w:tcW w:w="2463" w:type="dxa"/>
            <w:tcBorders>
              <w:top w:val="double" w:sz="4" w:space="0" w:color="auto"/>
            </w:tcBorders>
            <w:shd w:val="clear" w:color="auto" w:fill="BFBFBF" w:themeFill="background1" w:themeFillShade="BF"/>
          </w:tcPr>
          <w:p w14:paraId="484A45F0" w14:textId="149A2430" w:rsidR="00C71255" w:rsidRDefault="008D5A9D" w:rsidP="00760200">
            <w:pPr>
              <w:keepNext/>
              <w:spacing w:before="60" w:after="60"/>
              <w:jc w:val="center"/>
              <w:rPr>
                <w:sz w:val="24"/>
                <w:szCs w:val="24"/>
              </w:rPr>
            </w:pPr>
            <w:r>
              <w:rPr>
                <w:sz w:val="24"/>
                <w:szCs w:val="24"/>
              </w:rPr>
              <w:t>Proposed Allowable Emissions (tons/yr)</w:t>
            </w:r>
          </w:p>
        </w:tc>
        <w:tc>
          <w:tcPr>
            <w:tcW w:w="2111" w:type="dxa"/>
            <w:tcBorders>
              <w:top w:val="double" w:sz="4" w:space="0" w:color="auto"/>
            </w:tcBorders>
          </w:tcPr>
          <w:p w14:paraId="6469DF67" w14:textId="77777777" w:rsidR="00C71255" w:rsidRDefault="00C71255">
            <w:pPr>
              <w:keepNext/>
              <w:spacing w:before="60" w:after="60"/>
              <w:rPr>
                <w:sz w:val="24"/>
                <w:szCs w:val="24"/>
              </w:rPr>
            </w:pPr>
          </w:p>
        </w:tc>
      </w:tr>
      <w:tr w:rsidR="00C71255" w14:paraId="2F9C8586" w14:textId="77777777" w:rsidTr="007D0197">
        <w:trPr>
          <w:jc w:val="center"/>
        </w:trPr>
        <w:tc>
          <w:tcPr>
            <w:tcW w:w="2464" w:type="dxa"/>
            <w:vAlign w:val="center"/>
          </w:tcPr>
          <w:p w14:paraId="0B6EB533" w14:textId="77777777" w:rsidR="00C71255" w:rsidRDefault="00C71255" w:rsidP="005D3375">
            <w:pPr>
              <w:spacing w:before="60" w:after="60"/>
              <w:rPr>
                <w:sz w:val="24"/>
                <w:szCs w:val="24"/>
              </w:rPr>
            </w:pPr>
            <w:r>
              <w:rPr>
                <w:sz w:val="24"/>
                <w:szCs w:val="24"/>
              </w:rPr>
              <w:t>Particulate Matter (TSP)</w:t>
            </w:r>
          </w:p>
        </w:tc>
        <w:tc>
          <w:tcPr>
            <w:tcW w:w="2292" w:type="dxa"/>
            <w:vAlign w:val="center"/>
          </w:tcPr>
          <w:p w14:paraId="312A26A4" w14:textId="15684042" w:rsidR="00C71255" w:rsidRDefault="004736B0" w:rsidP="005D3375">
            <w:pPr>
              <w:spacing w:before="60" w:after="60"/>
              <w:jc w:val="center"/>
              <w:rPr>
                <w:sz w:val="24"/>
                <w:szCs w:val="24"/>
              </w:rPr>
            </w:pPr>
            <w:r>
              <w:rPr>
                <w:sz w:val="24"/>
                <w:szCs w:val="24"/>
              </w:rPr>
              <w:t>1958</w:t>
            </w:r>
          </w:p>
        </w:tc>
        <w:tc>
          <w:tcPr>
            <w:tcW w:w="2463" w:type="dxa"/>
            <w:vAlign w:val="center"/>
          </w:tcPr>
          <w:p w14:paraId="39193580" w14:textId="34C42D42" w:rsidR="00C71255" w:rsidRDefault="008D5A9D" w:rsidP="005D3375">
            <w:pPr>
              <w:spacing w:before="60" w:after="60"/>
              <w:jc w:val="center"/>
              <w:rPr>
                <w:sz w:val="24"/>
                <w:szCs w:val="24"/>
              </w:rPr>
            </w:pPr>
            <w:r>
              <w:rPr>
                <w:sz w:val="24"/>
                <w:szCs w:val="24"/>
              </w:rPr>
              <w:t>45</w:t>
            </w:r>
          </w:p>
        </w:tc>
        <w:tc>
          <w:tcPr>
            <w:tcW w:w="2111" w:type="dxa"/>
            <w:vAlign w:val="center"/>
          </w:tcPr>
          <w:p w14:paraId="172633C3" w14:textId="77777777" w:rsidR="00C71255" w:rsidRDefault="00C71255" w:rsidP="005D3375">
            <w:pPr>
              <w:spacing w:before="60" w:after="60"/>
              <w:rPr>
                <w:sz w:val="24"/>
                <w:szCs w:val="24"/>
              </w:rPr>
            </w:pPr>
          </w:p>
        </w:tc>
      </w:tr>
      <w:tr w:rsidR="00C71255" w14:paraId="0101B569" w14:textId="77777777" w:rsidTr="007D0197">
        <w:trPr>
          <w:jc w:val="center"/>
        </w:trPr>
        <w:tc>
          <w:tcPr>
            <w:tcW w:w="2464" w:type="dxa"/>
            <w:vAlign w:val="center"/>
          </w:tcPr>
          <w:p w14:paraId="22BB3CAC" w14:textId="77777777" w:rsidR="00C71255" w:rsidRDefault="00C71255" w:rsidP="005D3375">
            <w:pPr>
              <w:spacing w:before="60" w:after="60"/>
              <w:rPr>
                <w:sz w:val="24"/>
                <w:szCs w:val="24"/>
                <w:vertAlign w:val="subscript"/>
              </w:rPr>
            </w:pPr>
            <w:r>
              <w:rPr>
                <w:sz w:val="24"/>
                <w:szCs w:val="24"/>
              </w:rPr>
              <w:t>PM</w:t>
            </w:r>
            <w:r>
              <w:rPr>
                <w:sz w:val="24"/>
                <w:szCs w:val="24"/>
                <w:vertAlign w:val="subscript"/>
              </w:rPr>
              <w:t>10</w:t>
            </w:r>
          </w:p>
        </w:tc>
        <w:tc>
          <w:tcPr>
            <w:tcW w:w="2292" w:type="dxa"/>
            <w:vAlign w:val="center"/>
          </w:tcPr>
          <w:p w14:paraId="041367E8" w14:textId="3674F141" w:rsidR="00C71255" w:rsidRDefault="004736B0" w:rsidP="005D3375">
            <w:pPr>
              <w:spacing w:before="60" w:after="60"/>
              <w:jc w:val="center"/>
              <w:rPr>
                <w:sz w:val="24"/>
                <w:szCs w:val="24"/>
              </w:rPr>
            </w:pPr>
            <w:r>
              <w:rPr>
                <w:sz w:val="24"/>
                <w:szCs w:val="24"/>
              </w:rPr>
              <w:t>1958</w:t>
            </w:r>
          </w:p>
        </w:tc>
        <w:tc>
          <w:tcPr>
            <w:tcW w:w="2463" w:type="dxa"/>
            <w:vAlign w:val="center"/>
          </w:tcPr>
          <w:p w14:paraId="7785E574" w14:textId="4711E08A" w:rsidR="00C71255" w:rsidRDefault="008D5A9D" w:rsidP="005D3375">
            <w:pPr>
              <w:spacing w:before="60" w:after="60"/>
              <w:jc w:val="center"/>
              <w:rPr>
                <w:sz w:val="24"/>
                <w:szCs w:val="24"/>
              </w:rPr>
            </w:pPr>
            <w:r>
              <w:rPr>
                <w:sz w:val="24"/>
                <w:szCs w:val="24"/>
              </w:rPr>
              <w:t>45</w:t>
            </w:r>
          </w:p>
        </w:tc>
        <w:tc>
          <w:tcPr>
            <w:tcW w:w="2111" w:type="dxa"/>
            <w:vAlign w:val="center"/>
          </w:tcPr>
          <w:p w14:paraId="66C0797E" w14:textId="77777777" w:rsidR="00C71255" w:rsidRDefault="00C71255" w:rsidP="005D3375">
            <w:pPr>
              <w:spacing w:before="60" w:after="60"/>
              <w:rPr>
                <w:sz w:val="24"/>
                <w:szCs w:val="24"/>
              </w:rPr>
            </w:pPr>
          </w:p>
        </w:tc>
      </w:tr>
      <w:tr w:rsidR="00C71255" w14:paraId="72FBC5A2" w14:textId="77777777" w:rsidTr="007D0197">
        <w:trPr>
          <w:jc w:val="center"/>
        </w:trPr>
        <w:tc>
          <w:tcPr>
            <w:tcW w:w="2464" w:type="dxa"/>
            <w:vAlign w:val="center"/>
          </w:tcPr>
          <w:p w14:paraId="3999406E" w14:textId="77777777" w:rsidR="00C71255" w:rsidRDefault="00C71255" w:rsidP="005D3375">
            <w:pPr>
              <w:spacing w:before="60" w:after="60"/>
              <w:rPr>
                <w:sz w:val="24"/>
                <w:szCs w:val="24"/>
                <w:vertAlign w:val="subscript"/>
              </w:rPr>
            </w:pPr>
            <w:r>
              <w:rPr>
                <w:sz w:val="24"/>
                <w:szCs w:val="24"/>
              </w:rPr>
              <w:t>PM</w:t>
            </w:r>
            <w:r>
              <w:rPr>
                <w:sz w:val="24"/>
                <w:szCs w:val="24"/>
                <w:vertAlign w:val="subscript"/>
              </w:rPr>
              <w:t>2.5</w:t>
            </w:r>
          </w:p>
        </w:tc>
        <w:tc>
          <w:tcPr>
            <w:tcW w:w="2292" w:type="dxa"/>
            <w:vAlign w:val="center"/>
          </w:tcPr>
          <w:p w14:paraId="47499A26" w14:textId="75ACF30B" w:rsidR="00C71255" w:rsidRDefault="004736B0" w:rsidP="005D3375">
            <w:pPr>
              <w:spacing w:before="60" w:after="60"/>
              <w:jc w:val="center"/>
              <w:rPr>
                <w:sz w:val="24"/>
                <w:szCs w:val="24"/>
              </w:rPr>
            </w:pPr>
            <w:r>
              <w:rPr>
                <w:sz w:val="24"/>
                <w:szCs w:val="24"/>
              </w:rPr>
              <w:t>1958</w:t>
            </w:r>
          </w:p>
        </w:tc>
        <w:tc>
          <w:tcPr>
            <w:tcW w:w="2463" w:type="dxa"/>
            <w:vAlign w:val="center"/>
          </w:tcPr>
          <w:p w14:paraId="6DAB6F1B" w14:textId="27A08E67" w:rsidR="00C71255" w:rsidRDefault="008D5A9D" w:rsidP="005D3375">
            <w:pPr>
              <w:spacing w:before="60" w:after="60"/>
              <w:jc w:val="center"/>
              <w:rPr>
                <w:sz w:val="24"/>
                <w:szCs w:val="24"/>
              </w:rPr>
            </w:pPr>
            <w:r>
              <w:rPr>
                <w:sz w:val="24"/>
                <w:szCs w:val="24"/>
              </w:rPr>
              <w:t>45</w:t>
            </w:r>
          </w:p>
        </w:tc>
        <w:tc>
          <w:tcPr>
            <w:tcW w:w="2111" w:type="dxa"/>
            <w:vAlign w:val="center"/>
          </w:tcPr>
          <w:p w14:paraId="64D24DB3" w14:textId="77777777" w:rsidR="00C71255" w:rsidRDefault="00C71255" w:rsidP="005D3375">
            <w:pPr>
              <w:spacing w:before="60" w:after="60"/>
              <w:rPr>
                <w:sz w:val="24"/>
                <w:szCs w:val="24"/>
              </w:rPr>
            </w:pPr>
          </w:p>
        </w:tc>
      </w:tr>
      <w:tr w:rsidR="00C71255" w14:paraId="28FEFC44" w14:textId="77777777" w:rsidTr="007D0197">
        <w:trPr>
          <w:jc w:val="center"/>
        </w:trPr>
        <w:tc>
          <w:tcPr>
            <w:tcW w:w="2464" w:type="dxa"/>
            <w:vAlign w:val="center"/>
          </w:tcPr>
          <w:p w14:paraId="3FD9D07D" w14:textId="77777777" w:rsidR="00C71255" w:rsidRDefault="00C71255" w:rsidP="005D3375">
            <w:pPr>
              <w:spacing w:before="60" w:after="60"/>
              <w:rPr>
                <w:sz w:val="24"/>
                <w:szCs w:val="24"/>
              </w:rPr>
            </w:pPr>
            <w:r>
              <w:rPr>
                <w:sz w:val="24"/>
                <w:szCs w:val="24"/>
              </w:rPr>
              <w:t>Sulfur Dioxide (SO</w:t>
            </w:r>
            <w:r>
              <w:rPr>
                <w:sz w:val="24"/>
                <w:szCs w:val="24"/>
                <w:vertAlign w:val="subscript"/>
              </w:rPr>
              <w:t>2</w:t>
            </w:r>
            <w:r>
              <w:rPr>
                <w:sz w:val="24"/>
                <w:szCs w:val="24"/>
              </w:rPr>
              <w:t>)</w:t>
            </w:r>
          </w:p>
        </w:tc>
        <w:tc>
          <w:tcPr>
            <w:tcW w:w="2292" w:type="dxa"/>
            <w:vAlign w:val="center"/>
          </w:tcPr>
          <w:p w14:paraId="22200FF9" w14:textId="6A62B4A6" w:rsidR="00C71255" w:rsidRDefault="004736B0" w:rsidP="005D3375">
            <w:pPr>
              <w:spacing w:before="60" w:after="60"/>
              <w:jc w:val="center"/>
              <w:rPr>
                <w:sz w:val="24"/>
                <w:szCs w:val="24"/>
              </w:rPr>
            </w:pPr>
            <w:r>
              <w:rPr>
                <w:sz w:val="24"/>
                <w:szCs w:val="24"/>
              </w:rPr>
              <w:t>0.02</w:t>
            </w:r>
          </w:p>
        </w:tc>
        <w:tc>
          <w:tcPr>
            <w:tcW w:w="2463" w:type="dxa"/>
            <w:vAlign w:val="center"/>
          </w:tcPr>
          <w:p w14:paraId="43117EA7" w14:textId="5583D0CB" w:rsidR="00C71255" w:rsidRDefault="008D5A9D" w:rsidP="005D3375">
            <w:pPr>
              <w:spacing w:before="60" w:after="60"/>
              <w:jc w:val="center"/>
              <w:rPr>
                <w:sz w:val="24"/>
                <w:szCs w:val="24"/>
              </w:rPr>
            </w:pPr>
            <w:r>
              <w:rPr>
                <w:sz w:val="24"/>
                <w:szCs w:val="24"/>
              </w:rPr>
              <w:t>-</w:t>
            </w:r>
          </w:p>
        </w:tc>
        <w:tc>
          <w:tcPr>
            <w:tcW w:w="2111" w:type="dxa"/>
            <w:vAlign w:val="center"/>
          </w:tcPr>
          <w:p w14:paraId="1134932E" w14:textId="77777777" w:rsidR="00C71255" w:rsidRDefault="00C71255" w:rsidP="005D3375">
            <w:pPr>
              <w:spacing w:before="60" w:after="60"/>
              <w:rPr>
                <w:sz w:val="24"/>
                <w:szCs w:val="24"/>
              </w:rPr>
            </w:pPr>
          </w:p>
        </w:tc>
      </w:tr>
      <w:tr w:rsidR="00C71255" w14:paraId="2FE14318" w14:textId="77777777" w:rsidTr="007D0197">
        <w:trPr>
          <w:jc w:val="center"/>
        </w:trPr>
        <w:tc>
          <w:tcPr>
            <w:tcW w:w="2464" w:type="dxa"/>
            <w:vAlign w:val="center"/>
          </w:tcPr>
          <w:p w14:paraId="59208B27" w14:textId="77777777" w:rsidR="00C71255" w:rsidRDefault="00C71255" w:rsidP="005D3375">
            <w:pPr>
              <w:spacing w:before="60" w:after="60"/>
              <w:rPr>
                <w:sz w:val="24"/>
                <w:szCs w:val="24"/>
              </w:rPr>
            </w:pPr>
            <w:r>
              <w:rPr>
                <w:sz w:val="24"/>
                <w:szCs w:val="24"/>
              </w:rPr>
              <w:t>Nitrogen Oxides (NO</w:t>
            </w:r>
            <w:r>
              <w:rPr>
                <w:sz w:val="24"/>
                <w:szCs w:val="24"/>
                <w:vertAlign w:val="subscript"/>
              </w:rPr>
              <w:t>x</w:t>
            </w:r>
            <w:r>
              <w:rPr>
                <w:sz w:val="24"/>
                <w:szCs w:val="24"/>
              </w:rPr>
              <w:t>)</w:t>
            </w:r>
          </w:p>
        </w:tc>
        <w:tc>
          <w:tcPr>
            <w:tcW w:w="2292" w:type="dxa"/>
            <w:vAlign w:val="center"/>
          </w:tcPr>
          <w:p w14:paraId="508737D3" w14:textId="0F8F8211" w:rsidR="00C71255" w:rsidRDefault="004736B0" w:rsidP="005D3375">
            <w:pPr>
              <w:spacing w:before="60" w:after="60"/>
              <w:jc w:val="center"/>
              <w:rPr>
                <w:sz w:val="24"/>
                <w:szCs w:val="24"/>
              </w:rPr>
            </w:pPr>
            <w:r>
              <w:rPr>
                <w:sz w:val="24"/>
                <w:szCs w:val="24"/>
              </w:rPr>
              <w:t>2.47</w:t>
            </w:r>
          </w:p>
        </w:tc>
        <w:tc>
          <w:tcPr>
            <w:tcW w:w="2463" w:type="dxa"/>
            <w:vAlign w:val="center"/>
          </w:tcPr>
          <w:p w14:paraId="6E757FA1" w14:textId="3CEDF19C" w:rsidR="00C71255" w:rsidRDefault="008D5A9D" w:rsidP="005D3375">
            <w:pPr>
              <w:spacing w:before="60" w:after="60"/>
              <w:jc w:val="center"/>
              <w:rPr>
                <w:sz w:val="24"/>
                <w:szCs w:val="24"/>
              </w:rPr>
            </w:pPr>
            <w:r>
              <w:rPr>
                <w:sz w:val="24"/>
                <w:szCs w:val="24"/>
              </w:rPr>
              <w:t>-</w:t>
            </w:r>
          </w:p>
        </w:tc>
        <w:tc>
          <w:tcPr>
            <w:tcW w:w="2111" w:type="dxa"/>
            <w:vAlign w:val="center"/>
          </w:tcPr>
          <w:p w14:paraId="2CAE257F" w14:textId="77777777" w:rsidR="00C71255" w:rsidRDefault="00C71255" w:rsidP="005D3375">
            <w:pPr>
              <w:spacing w:before="60" w:after="60"/>
              <w:rPr>
                <w:sz w:val="24"/>
                <w:szCs w:val="24"/>
              </w:rPr>
            </w:pPr>
          </w:p>
        </w:tc>
      </w:tr>
      <w:tr w:rsidR="00C71255" w14:paraId="0368602E" w14:textId="77777777" w:rsidTr="007D0197">
        <w:trPr>
          <w:jc w:val="center"/>
        </w:trPr>
        <w:tc>
          <w:tcPr>
            <w:tcW w:w="2464" w:type="dxa"/>
            <w:vAlign w:val="center"/>
          </w:tcPr>
          <w:p w14:paraId="6FD7ADE8" w14:textId="77777777" w:rsidR="00C71255" w:rsidRDefault="00C71255" w:rsidP="005D3375">
            <w:pPr>
              <w:spacing w:before="60" w:after="60"/>
              <w:rPr>
                <w:sz w:val="24"/>
                <w:szCs w:val="24"/>
              </w:rPr>
            </w:pPr>
            <w:r>
              <w:rPr>
                <w:sz w:val="24"/>
                <w:szCs w:val="24"/>
              </w:rPr>
              <w:t>Carbon Monoxide (CO)</w:t>
            </w:r>
          </w:p>
        </w:tc>
        <w:tc>
          <w:tcPr>
            <w:tcW w:w="2292" w:type="dxa"/>
            <w:vAlign w:val="center"/>
          </w:tcPr>
          <w:p w14:paraId="40379458" w14:textId="718E3B75" w:rsidR="00C71255" w:rsidRDefault="004736B0" w:rsidP="005D3375">
            <w:pPr>
              <w:spacing w:before="60" w:after="60"/>
              <w:jc w:val="center"/>
              <w:rPr>
                <w:sz w:val="24"/>
                <w:szCs w:val="24"/>
              </w:rPr>
            </w:pPr>
            <w:r>
              <w:rPr>
                <w:sz w:val="24"/>
                <w:szCs w:val="24"/>
              </w:rPr>
              <w:t>2.04</w:t>
            </w:r>
          </w:p>
        </w:tc>
        <w:tc>
          <w:tcPr>
            <w:tcW w:w="2463" w:type="dxa"/>
            <w:vAlign w:val="center"/>
          </w:tcPr>
          <w:p w14:paraId="2F42BF93" w14:textId="0F5ABCCD" w:rsidR="00C71255" w:rsidRDefault="008D5A9D" w:rsidP="005D3375">
            <w:pPr>
              <w:spacing w:before="60" w:after="60"/>
              <w:jc w:val="center"/>
              <w:rPr>
                <w:sz w:val="24"/>
                <w:szCs w:val="24"/>
              </w:rPr>
            </w:pPr>
            <w:r>
              <w:rPr>
                <w:sz w:val="24"/>
                <w:szCs w:val="24"/>
              </w:rPr>
              <w:t>-</w:t>
            </w:r>
          </w:p>
        </w:tc>
        <w:tc>
          <w:tcPr>
            <w:tcW w:w="2111" w:type="dxa"/>
            <w:vAlign w:val="center"/>
          </w:tcPr>
          <w:p w14:paraId="2EBC2872" w14:textId="77777777" w:rsidR="00C71255" w:rsidRDefault="00C71255" w:rsidP="005D3375">
            <w:pPr>
              <w:spacing w:before="60" w:after="60"/>
              <w:rPr>
                <w:sz w:val="24"/>
                <w:szCs w:val="24"/>
              </w:rPr>
            </w:pPr>
          </w:p>
        </w:tc>
      </w:tr>
      <w:tr w:rsidR="00C71255" w14:paraId="30CB98FF" w14:textId="77777777" w:rsidTr="007D0197">
        <w:trPr>
          <w:jc w:val="center"/>
        </w:trPr>
        <w:tc>
          <w:tcPr>
            <w:tcW w:w="2464" w:type="dxa"/>
            <w:vAlign w:val="center"/>
          </w:tcPr>
          <w:p w14:paraId="563E721E" w14:textId="77777777" w:rsidR="00C71255" w:rsidRDefault="00C71255" w:rsidP="005D3375">
            <w:pPr>
              <w:spacing w:before="60" w:after="60"/>
              <w:rPr>
                <w:sz w:val="24"/>
                <w:szCs w:val="24"/>
              </w:rPr>
            </w:pPr>
            <w:r>
              <w:rPr>
                <w:sz w:val="24"/>
                <w:szCs w:val="24"/>
              </w:rPr>
              <w:t>Volatile Organic Compounds (VOC)</w:t>
            </w:r>
          </w:p>
        </w:tc>
        <w:tc>
          <w:tcPr>
            <w:tcW w:w="2292" w:type="dxa"/>
            <w:vAlign w:val="center"/>
          </w:tcPr>
          <w:p w14:paraId="34ACC596" w14:textId="3F00D3E1" w:rsidR="00C71255" w:rsidRDefault="004736B0" w:rsidP="005D3375">
            <w:pPr>
              <w:spacing w:before="60" w:after="60"/>
              <w:jc w:val="center"/>
              <w:rPr>
                <w:sz w:val="24"/>
                <w:szCs w:val="24"/>
              </w:rPr>
            </w:pPr>
            <w:r>
              <w:rPr>
                <w:sz w:val="24"/>
                <w:szCs w:val="24"/>
              </w:rPr>
              <w:t>715</w:t>
            </w:r>
          </w:p>
        </w:tc>
        <w:tc>
          <w:tcPr>
            <w:tcW w:w="2463" w:type="dxa"/>
            <w:vAlign w:val="center"/>
          </w:tcPr>
          <w:p w14:paraId="6324D96A" w14:textId="1FB439CB" w:rsidR="00C71255" w:rsidRDefault="00760200" w:rsidP="005D3375">
            <w:pPr>
              <w:spacing w:before="60" w:after="60"/>
              <w:jc w:val="center"/>
              <w:rPr>
                <w:sz w:val="24"/>
                <w:szCs w:val="24"/>
              </w:rPr>
            </w:pPr>
            <w:r>
              <w:rPr>
                <w:sz w:val="24"/>
                <w:szCs w:val="24"/>
              </w:rPr>
              <w:t>249</w:t>
            </w:r>
          </w:p>
        </w:tc>
        <w:tc>
          <w:tcPr>
            <w:tcW w:w="2111" w:type="dxa"/>
            <w:vAlign w:val="center"/>
          </w:tcPr>
          <w:p w14:paraId="17B5B41E" w14:textId="63614C1C" w:rsidR="00C71255" w:rsidRDefault="00F65C0E" w:rsidP="005D3375">
            <w:pPr>
              <w:spacing w:before="60" w:after="60"/>
              <w:rPr>
                <w:sz w:val="24"/>
                <w:szCs w:val="24"/>
              </w:rPr>
            </w:pPr>
            <w:r>
              <w:rPr>
                <w:sz w:val="24"/>
                <w:szCs w:val="24"/>
              </w:rPr>
              <w:t>Limit established in Permit to Construct</w:t>
            </w:r>
          </w:p>
        </w:tc>
      </w:tr>
      <w:tr w:rsidR="00C71255" w14:paraId="69B2A26D" w14:textId="77777777" w:rsidTr="007D0197">
        <w:trPr>
          <w:jc w:val="center"/>
        </w:trPr>
        <w:tc>
          <w:tcPr>
            <w:tcW w:w="2464" w:type="dxa"/>
            <w:vAlign w:val="center"/>
          </w:tcPr>
          <w:p w14:paraId="726EC970" w14:textId="6D2CBD87" w:rsidR="00C71255" w:rsidRDefault="00063F32" w:rsidP="005D3375">
            <w:pPr>
              <w:spacing w:before="60" w:after="60"/>
              <w:rPr>
                <w:sz w:val="24"/>
                <w:szCs w:val="24"/>
              </w:rPr>
            </w:pPr>
            <w:r>
              <w:rPr>
                <w:sz w:val="24"/>
                <w:szCs w:val="24"/>
              </w:rPr>
              <w:t>GHG</w:t>
            </w:r>
          </w:p>
        </w:tc>
        <w:tc>
          <w:tcPr>
            <w:tcW w:w="2292" w:type="dxa"/>
            <w:vAlign w:val="center"/>
          </w:tcPr>
          <w:p w14:paraId="1F32CABF" w14:textId="09A526D8" w:rsidR="00C71255" w:rsidRDefault="004736B0" w:rsidP="005D3375">
            <w:pPr>
              <w:spacing w:before="60" w:after="60"/>
              <w:jc w:val="center"/>
              <w:rPr>
                <w:sz w:val="24"/>
                <w:szCs w:val="24"/>
              </w:rPr>
            </w:pPr>
            <w:r>
              <w:rPr>
                <w:sz w:val="24"/>
                <w:szCs w:val="24"/>
              </w:rPr>
              <w:t>2914</w:t>
            </w:r>
          </w:p>
        </w:tc>
        <w:tc>
          <w:tcPr>
            <w:tcW w:w="2463" w:type="dxa"/>
            <w:vAlign w:val="center"/>
          </w:tcPr>
          <w:p w14:paraId="7A98BB01" w14:textId="408FBAF7" w:rsidR="00C71255" w:rsidRDefault="00760200" w:rsidP="005D3375">
            <w:pPr>
              <w:spacing w:before="60" w:after="60"/>
              <w:jc w:val="center"/>
              <w:rPr>
                <w:sz w:val="24"/>
                <w:szCs w:val="24"/>
              </w:rPr>
            </w:pPr>
            <w:r>
              <w:rPr>
                <w:sz w:val="24"/>
                <w:szCs w:val="24"/>
              </w:rPr>
              <w:t>-</w:t>
            </w:r>
          </w:p>
        </w:tc>
        <w:tc>
          <w:tcPr>
            <w:tcW w:w="2111" w:type="dxa"/>
            <w:vAlign w:val="center"/>
          </w:tcPr>
          <w:p w14:paraId="504B095A" w14:textId="77777777" w:rsidR="00C71255" w:rsidRDefault="00C71255" w:rsidP="005D3375">
            <w:pPr>
              <w:spacing w:before="60" w:after="60"/>
              <w:rPr>
                <w:sz w:val="24"/>
                <w:szCs w:val="24"/>
              </w:rPr>
            </w:pPr>
          </w:p>
        </w:tc>
      </w:tr>
      <w:tr w:rsidR="00C71255" w14:paraId="66CC9A3A" w14:textId="77777777" w:rsidTr="007D0197">
        <w:trPr>
          <w:jc w:val="center"/>
        </w:trPr>
        <w:tc>
          <w:tcPr>
            <w:tcW w:w="2464" w:type="dxa"/>
            <w:vAlign w:val="center"/>
          </w:tcPr>
          <w:p w14:paraId="050E1C8C" w14:textId="77777777" w:rsidR="00C71255" w:rsidRDefault="00C71255" w:rsidP="005D3375">
            <w:pPr>
              <w:spacing w:before="60" w:after="60"/>
              <w:rPr>
                <w:sz w:val="24"/>
                <w:szCs w:val="24"/>
              </w:rPr>
            </w:pPr>
            <w:r>
              <w:rPr>
                <w:sz w:val="24"/>
                <w:szCs w:val="24"/>
              </w:rPr>
              <w:t>Total HAP</w:t>
            </w:r>
          </w:p>
        </w:tc>
        <w:tc>
          <w:tcPr>
            <w:tcW w:w="2292" w:type="dxa"/>
            <w:vAlign w:val="center"/>
          </w:tcPr>
          <w:p w14:paraId="0969DE63" w14:textId="1772B24C" w:rsidR="00C71255" w:rsidRDefault="008D5A9D" w:rsidP="005D3375">
            <w:pPr>
              <w:spacing w:before="60" w:after="60"/>
              <w:jc w:val="center"/>
              <w:rPr>
                <w:sz w:val="24"/>
                <w:szCs w:val="24"/>
              </w:rPr>
            </w:pPr>
            <w:r>
              <w:rPr>
                <w:sz w:val="24"/>
                <w:szCs w:val="24"/>
              </w:rPr>
              <w:t>674</w:t>
            </w:r>
          </w:p>
        </w:tc>
        <w:tc>
          <w:tcPr>
            <w:tcW w:w="2463" w:type="dxa"/>
            <w:vAlign w:val="center"/>
          </w:tcPr>
          <w:p w14:paraId="3D851FEE" w14:textId="376B69B2" w:rsidR="00C71255" w:rsidRDefault="00760200" w:rsidP="005D3375">
            <w:pPr>
              <w:spacing w:before="60" w:after="60"/>
              <w:jc w:val="center"/>
              <w:rPr>
                <w:sz w:val="24"/>
                <w:szCs w:val="24"/>
              </w:rPr>
            </w:pPr>
            <w:r>
              <w:rPr>
                <w:sz w:val="24"/>
                <w:szCs w:val="24"/>
              </w:rPr>
              <w:t>99</w:t>
            </w:r>
          </w:p>
        </w:tc>
        <w:tc>
          <w:tcPr>
            <w:tcW w:w="2111" w:type="dxa"/>
            <w:vAlign w:val="center"/>
          </w:tcPr>
          <w:p w14:paraId="3726CE7E" w14:textId="33F232E3" w:rsidR="00C71255" w:rsidRDefault="00F65C0E" w:rsidP="005D3375">
            <w:pPr>
              <w:spacing w:before="60" w:after="60"/>
              <w:rPr>
                <w:sz w:val="24"/>
                <w:szCs w:val="24"/>
              </w:rPr>
            </w:pPr>
            <w:r>
              <w:rPr>
                <w:sz w:val="24"/>
                <w:szCs w:val="24"/>
              </w:rPr>
              <w:t>Limit established in Permit to Construct</w:t>
            </w:r>
          </w:p>
        </w:tc>
      </w:tr>
    </w:tbl>
    <w:p w14:paraId="52B85B92" w14:textId="77777777" w:rsidR="00BA3BCF" w:rsidRDefault="00BA3BCF" w:rsidP="00104CE2">
      <w:pPr>
        <w:jc w:val="both"/>
        <w:rPr>
          <w:sz w:val="24"/>
          <w:szCs w:val="24"/>
        </w:rPr>
      </w:pPr>
    </w:p>
    <w:p w14:paraId="0B622712" w14:textId="77777777" w:rsidR="00B51592" w:rsidRDefault="00B51592" w:rsidP="00104CE2">
      <w:pPr>
        <w:jc w:val="both"/>
        <w:rPr>
          <w:sz w:val="24"/>
          <w:szCs w:val="24"/>
        </w:rPr>
      </w:pPr>
    </w:p>
    <w:p w14:paraId="059DC2FD" w14:textId="77777777" w:rsidR="00BA3BCF" w:rsidRDefault="00BA3BCF" w:rsidP="00BA3BCF">
      <w:pPr>
        <w:jc w:val="both"/>
        <w:rPr>
          <w:sz w:val="24"/>
          <w:szCs w:val="24"/>
          <w:u w:val="single"/>
        </w:rPr>
      </w:pPr>
      <w:r w:rsidRPr="00AD7559">
        <w:rPr>
          <w:sz w:val="24"/>
          <w:szCs w:val="24"/>
          <w:u w:val="single"/>
        </w:rPr>
        <w:t>PREVENTION OF SIGNIFICANT DETERIORATION (PSD) APPLICABILITY</w:t>
      </w:r>
    </w:p>
    <w:p w14:paraId="104E1A50" w14:textId="77777777" w:rsidR="00C71255" w:rsidRPr="00C71255" w:rsidRDefault="00C71255" w:rsidP="00C71255">
      <w:pPr>
        <w:jc w:val="both"/>
        <w:rPr>
          <w:sz w:val="24"/>
          <w:szCs w:val="24"/>
        </w:rPr>
      </w:pPr>
      <w:r w:rsidRPr="00C71255">
        <w:rPr>
          <w:sz w:val="24"/>
          <w:szCs w:val="24"/>
        </w:rPr>
        <w:t>In accordance with 40 CFR Part 52 and 11 Miss. Admin. Code Part 2, Chapter 5, any facility with a potential</w:t>
      </w:r>
      <w:r>
        <w:rPr>
          <w:sz w:val="24"/>
          <w:szCs w:val="24"/>
        </w:rPr>
        <w:t xml:space="preserve"> t</w:t>
      </w:r>
      <w:r w:rsidRPr="00C71255">
        <w:rPr>
          <w:sz w:val="24"/>
          <w:szCs w:val="24"/>
        </w:rPr>
        <w:t>o emit greater than or equal to 250 tpy of any regulated air pollutant will be classified as a major air</w:t>
      </w:r>
      <w:r>
        <w:rPr>
          <w:sz w:val="24"/>
          <w:szCs w:val="24"/>
        </w:rPr>
        <w:t xml:space="preserve"> </w:t>
      </w:r>
      <w:r w:rsidRPr="00C71255">
        <w:rPr>
          <w:sz w:val="24"/>
          <w:szCs w:val="24"/>
        </w:rPr>
        <w:t>emissions source with respect to the Prevention of Significant Deterioration (PSD) regulations. The</w:t>
      </w:r>
      <w:r>
        <w:rPr>
          <w:sz w:val="24"/>
          <w:szCs w:val="24"/>
        </w:rPr>
        <w:t xml:space="preserve"> </w:t>
      </w:r>
      <w:r w:rsidRPr="00C71255">
        <w:rPr>
          <w:sz w:val="24"/>
          <w:szCs w:val="24"/>
        </w:rPr>
        <w:t>regulations also list 28 specific industrial categories where the PSD emission threshold is reduced to 100</w:t>
      </w:r>
      <w:r>
        <w:rPr>
          <w:sz w:val="24"/>
          <w:szCs w:val="24"/>
        </w:rPr>
        <w:t xml:space="preserve"> </w:t>
      </w:r>
      <w:r w:rsidRPr="00C71255">
        <w:rPr>
          <w:sz w:val="24"/>
          <w:szCs w:val="24"/>
        </w:rPr>
        <w:t>tons per year for any regulated criteria pollutant.</w:t>
      </w:r>
    </w:p>
    <w:p w14:paraId="1F541D98" w14:textId="6695A3D1" w:rsidR="00C71255" w:rsidRDefault="00C71255" w:rsidP="00C71255">
      <w:pPr>
        <w:jc w:val="both"/>
        <w:rPr>
          <w:sz w:val="24"/>
          <w:szCs w:val="24"/>
        </w:rPr>
      </w:pPr>
      <w:r w:rsidRPr="00C71255">
        <w:rPr>
          <w:sz w:val="24"/>
          <w:szCs w:val="24"/>
        </w:rPr>
        <w:t>Baymont is a reinforced plastic composites manufacturing facility and is not listed as one of the 28 industrial</w:t>
      </w:r>
      <w:r>
        <w:rPr>
          <w:sz w:val="24"/>
          <w:szCs w:val="24"/>
        </w:rPr>
        <w:t xml:space="preserve"> </w:t>
      </w:r>
      <w:r w:rsidRPr="00C71255">
        <w:rPr>
          <w:sz w:val="24"/>
          <w:szCs w:val="24"/>
        </w:rPr>
        <w:t xml:space="preserve">categories. VOC is </w:t>
      </w:r>
      <w:r w:rsidR="00434A51">
        <w:rPr>
          <w:sz w:val="24"/>
          <w:szCs w:val="24"/>
        </w:rPr>
        <w:t>a</w:t>
      </w:r>
      <w:r w:rsidRPr="00C71255">
        <w:rPr>
          <w:sz w:val="24"/>
          <w:szCs w:val="24"/>
        </w:rPr>
        <w:t xml:space="preserve"> regulated NSR pollutant with emissions which could potentially exceed 250</w:t>
      </w:r>
      <w:r>
        <w:rPr>
          <w:sz w:val="24"/>
          <w:szCs w:val="24"/>
        </w:rPr>
        <w:t xml:space="preserve"> </w:t>
      </w:r>
      <w:r w:rsidRPr="00C71255">
        <w:rPr>
          <w:sz w:val="24"/>
          <w:szCs w:val="24"/>
        </w:rPr>
        <w:t>tons per year; however, Baymont’s current TVOP contains a federally enforceable emission limit of 249</w:t>
      </w:r>
      <w:r>
        <w:rPr>
          <w:sz w:val="24"/>
          <w:szCs w:val="24"/>
        </w:rPr>
        <w:t xml:space="preserve"> </w:t>
      </w:r>
      <w:r w:rsidRPr="00C71255">
        <w:rPr>
          <w:sz w:val="24"/>
          <w:szCs w:val="24"/>
        </w:rPr>
        <w:t>tons per year.</w:t>
      </w:r>
      <w:r w:rsidR="00F96929">
        <w:rPr>
          <w:sz w:val="24"/>
          <w:szCs w:val="24"/>
        </w:rPr>
        <w:t xml:space="preserve"> </w:t>
      </w:r>
      <w:r w:rsidRPr="00C71255">
        <w:rPr>
          <w:sz w:val="24"/>
          <w:szCs w:val="24"/>
        </w:rPr>
        <w:t>As such, the facility is considered a moderate stationary source and not a PSD Major source.</w:t>
      </w:r>
    </w:p>
    <w:p w14:paraId="79002256" w14:textId="77777777" w:rsidR="00C71255" w:rsidRPr="00C71255" w:rsidRDefault="00C71255" w:rsidP="00C71255">
      <w:pPr>
        <w:jc w:val="both"/>
        <w:rPr>
          <w:sz w:val="24"/>
          <w:szCs w:val="24"/>
        </w:rPr>
      </w:pPr>
    </w:p>
    <w:p w14:paraId="15324072" w14:textId="77777777" w:rsidR="00BA3BCF" w:rsidRPr="00C71255" w:rsidRDefault="00C71255" w:rsidP="00C71255">
      <w:pPr>
        <w:jc w:val="both"/>
        <w:rPr>
          <w:sz w:val="24"/>
          <w:szCs w:val="24"/>
        </w:rPr>
      </w:pPr>
      <w:r w:rsidRPr="00C71255">
        <w:rPr>
          <w:sz w:val="24"/>
          <w:szCs w:val="24"/>
        </w:rPr>
        <w:t>This permit action will not change this determination.</w:t>
      </w:r>
    </w:p>
    <w:p w14:paraId="43DF0AFD" w14:textId="77777777" w:rsidR="00C71255" w:rsidRDefault="00C71255" w:rsidP="00C71255">
      <w:pPr>
        <w:jc w:val="both"/>
        <w:rPr>
          <w:sz w:val="24"/>
          <w:szCs w:val="24"/>
          <w:u w:val="single"/>
        </w:rPr>
      </w:pPr>
    </w:p>
    <w:p w14:paraId="1F82E352" w14:textId="77777777" w:rsidR="008379E0" w:rsidRDefault="008379E0" w:rsidP="00BA3BCF">
      <w:pPr>
        <w:jc w:val="both"/>
        <w:rPr>
          <w:sz w:val="24"/>
          <w:szCs w:val="24"/>
          <w:u w:val="single"/>
        </w:rPr>
      </w:pPr>
    </w:p>
    <w:p w14:paraId="5EB560E1" w14:textId="6580F6A4" w:rsidR="00BA3BCF" w:rsidRDefault="00BA3BCF" w:rsidP="00BA3BCF">
      <w:pPr>
        <w:jc w:val="both"/>
        <w:rPr>
          <w:sz w:val="24"/>
          <w:szCs w:val="24"/>
          <w:u w:val="single"/>
        </w:rPr>
      </w:pPr>
      <w:r>
        <w:rPr>
          <w:sz w:val="24"/>
          <w:szCs w:val="24"/>
          <w:u w:val="single"/>
        </w:rPr>
        <w:t>FACILITY MODIFICATIONS AND/OR PERMIT CHANGES</w:t>
      </w:r>
    </w:p>
    <w:p w14:paraId="48BF4DBB" w14:textId="242FE851" w:rsidR="00BA3BCF" w:rsidRDefault="008E1D42" w:rsidP="008E1D42">
      <w:pPr>
        <w:jc w:val="both"/>
        <w:rPr>
          <w:sz w:val="24"/>
          <w:szCs w:val="24"/>
        </w:rPr>
      </w:pPr>
      <w:r w:rsidRPr="008E1D42">
        <w:rPr>
          <w:sz w:val="24"/>
          <w:szCs w:val="24"/>
        </w:rPr>
        <w:t>In June 2023 and pursuant to the Operational Flexibility Regulations of 502(b)(10) and</w:t>
      </w:r>
      <w:r>
        <w:rPr>
          <w:sz w:val="24"/>
          <w:szCs w:val="24"/>
        </w:rPr>
        <w:t xml:space="preserve"> </w:t>
      </w:r>
      <w:r w:rsidRPr="008E1D42">
        <w:rPr>
          <w:sz w:val="24"/>
          <w:szCs w:val="24"/>
        </w:rPr>
        <w:t xml:space="preserve">11 Miss. Admin. Code Pt. 2, R.6.4.F(1), Baymont installed a new dust collection system in the grind </w:t>
      </w:r>
      <w:r>
        <w:rPr>
          <w:sz w:val="24"/>
          <w:szCs w:val="24"/>
        </w:rPr>
        <w:t>r</w:t>
      </w:r>
      <w:r w:rsidRPr="008E1D42">
        <w:rPr>
          <w:sz w:val="24"/>
          <w:szCs w:val="24"/>
        </w:rPr>
        <w:t>oom.</w:t>
      </w:r>
      <w:r>
        <w:rPr>
          <w:sz w:val="24"/>
          <w:szCs w:val="24"/>
        </w:rPr>
        <w:t xml:space="preserve"> </w:t>
      </w:r>
      <w:r w:rsidRPr="008E1D42">
        <w:rPr>
          <w:sz w:val="24"/>
          <w:szCs w:val="24"/>
        </w:rPr>
        <w:lastRenderedPageBreak/>
        <w:t>The exhaust from the dust collection system is now vented inside the building. The previous permit identified</w:t>
      </w:r>
      <w:r>
        <w:rPr>
          <w:sz w:val="24"/>
          <w:szCs w:val="24"/>
        </w:rPr>
        <w:t xml:space="preserve"> </w:t>
      </w:r>
      <w:r w:rsidRPr="008E1D42">
        <w:rPr>
          <w:sz w:val="24"/>
          <w:szCs w:val="24"/>
        </w:rPr>
        <w:t xml:space="preserve">the emissions from the grind room as </w:t>
      </w:r>
      <w:r w:rsidRPr="008E1D42">
        <w:rPr>
          <w:rFonts w:hint="eastAsia"/>
          <w:sz w:val="24"/>
          <w:szCs w:val="24"/>
        </w:rPr>
        <w:t>“</w:t>
      </w:r>
      <w:r w:rsidRPr="008E1D42">
        <w:rPr>
          <w:sz w:val="24"/>
          <w:szCs w:val="24"/>
        </w:rPr>
        <w:t>Finishing Operations</w:t>
      </w:r>
      <w:r w:rsidRPr="008E1D42">
        <w:rPr>
          <w:rFonts w:hint="eastAsia"/>
          <w:sz w:val="24"/>
          <w:szCs w:val="24"/>
        </w:rPr>
        <w:t>”</w:t>
      </w:r>
      <w:r w:rsidRPr="008E1D42">
        <w:rPr>
          <w:sz w:val="24"/>
          <w:szCs w:val="24"/>
        </w:rPr>
        <w:t xml:space="preserve"> which had emissions controlled by dust</w:t>
      </w:r>
      <w:r>
        <w:rPr>
          <w:sz w:val="24"/>
          <w:szCs w:val="24"/>
        </w:rPr>
        <w:t xml:space="preserve"> </w:t>
      </w:r>
      <w:r w:rsidRPr="008E1D42">
        <w:rPr>
          <w:sz w:val="24"/>
          <w:szCs w:val="24"/>
        </w:rPr>
        <w:t>collectors. The dust collectors are no longer in service, and emissions are no longer exhausted outside the</w:t>
      </w:r>
      <w:r>
        <w:rPr>
          <w:sz w:val="24"/>
          <w:szCs w:val="24"/>
        </w:rPr>
        <w:t xml:space="preserve"> </w:t>
      </w:r>
      <w:r w:rsidRPr="008E1D42">
        <w:rPr>
          <w:sz w:val="24"/>
          <w:szCs w:val="24"/>
        </w:rPr>
        <w:t>building.</w:t>
      </w:r>
      <w:r>
        <w:rPr>
          <w:sz w:val="24"/>
          <w:szCs w:val="24"/>
        </w:rPr>
        <w:t xml:space="preserve"> Therefore, Emission Point AA-002 was </w:t>
      </w:r>
      <w:proofErr w:type="gramStart"/>
      <w:r>
        <w:rPr>
          <w:sz w:val="24"/>
          <w:szCs w:val="24"/>
        </w:rPr>
        <w:t>removed</w:t>
      </w:r>
      <w:proofErr w:type="gramEnd"/>
      <w:r>
        <w:rPr>
          <w:sz w:val="24"/>
          <w:szCs w:val="24"/>
        </w:rPr>
        <w:t xml:space="preserve"> and AA-003 was added to represent the new </w:t>
      </w:r>
      <w:r w:rsidR="00471750">
        <w:rPr>
          <w:sz w:val="24"/>
          <w:szCs w:val="24"/>
        </w:rPr>
        <w:t>Finishing Operations/</w:t>
      </w:r>
      <w:r>
        <w:rPr>
          <w:sz w:val="24"/>
          <w:szCs w:val="24"/>
        </w:rPr>
        <w:t xml:space="preserve">dust collection system. </w:t>
      </w:r>
    </w:p>
    <w:p w14:paraId="35DD7C96" w14:textId="77777777" w:rsidR="0005512F" w:rsidRDefault="0005512F" w:rsidP="008E1D42">
      <w:pPr>
        <w:jc w:val="both"/>
        <w:rPr>
          <w:sz w:val="24"/>
          <w:szCs w:val="24"/>
        </w:rPr>
      </w:pPr>
    </w:p>
    <w:p w14:paraId="0A0A20D9" w14:textId="4D9D84A6" w:rsidR="0005512F" w:rsidRPr="008E1D42" w:rsidRDefault="006E0638" w:rsidP="008E1D42">
      <w:pPr>
        <w:jc w:val="both"/>
        <w:rPr>
          <w:sz w:val="24"/>
          <w:szCs w:val="24"/>
        </w:rPr>
      </w:pPr>
      <w:r>
        <w:rPr>
          <w:sz w:val="24"/>
          <w:szCs w:val="24"/>
        </w:rPr>
        <w:t>In January 2025, Baymont replaced a</w:t>
      </w:r>
      <w:r w:rsidR="000B5F2B">
        <w:rPr>
          <w:sz w:val="24"/>
          <w:szCs w:val="24"/>
        </w:rPr>
        <w:t>n existing</w:t>
      </w:r>
      <w:r>
        <w:rPr>
          <w:sz w:val="24"/>
          <w:szCs w:val="24"/>
        </w:rPr>
        <w:t xml:space="preserve"> natural gas-fire</w:t>
      </w:r>
      <w:r w:rsidR="00260263">
        <w:rPr>
          <w:sz w:val="24"/>
          <w:szCs w:val="24"/>
        </w:rPr>
        <w:t>d</w:t>
      </w:r>
      <w:r>
        <w:rPr>
          <w:sz w:val="24"/>
          <w:szCs w:val="24"/>
        </w:rPr>
        <w:t xml:space="preserve"> air mak</w:t>
      </w:r>
      <w:r w:rsidR="008379E0">
        <w:rPr>
          <w:sz w:val="24"/>
          <w:szCs w:val="24"/>
        </w:rPr>
        <w:t>e</w:t>
      </w:r>
      <w:r>
        <w:rPr>
          <w:sz w:val="24"/>
          <w:szCs w:val="24"/>
        </w:rPr>
        <w:t xml:space="preserve">up unit with a </w:t>
      </w:r>
      <w:r w:rsidR="008379E0">
        <w:rPr>
          <w:sz w:val="24"/>
          <w:szCs w:val="24"/>
        </w:rPr>
        <w:t>slightly</w:t>
      </w:r>
      <w:r>
        <w:rPr>
          <w:sz w:val="24"/>
          <w:szCs w:val="24"/>
        </w:rPr>
        <w:t xml:space="preserve"> </w:t>
      </w:r>
      <w:r w:rsidR="008379E0">
        <w:rPr>
          <w:sz w:val="24"/>
          <w:szCs w:val="24"/>
        </w:rPr>
        <w:t>s</w:t>
      </w:r>
      <w:r>
        <w:rPr>
          <w:sz w:val="24"/>
          <w:szCs w:val="24"/>
        </w:rPr>
        <w:t xml:space="preserve">maller unit (0.87 MMBTU/hr). </w:t>
      </w:r>
      <w:r w:rsidR="00507935">
        <w:rPr>
          <w:sz w:val="24"/>
          <w:szCs w:val="24"/>
        </w:rPr>
        <w:t xml:space="preserve">The makeup air units are identified as Insignificant </w:t>
      </w:r>
      <w:r w:rsidR="008379E0">
        <w:rPr>
          <w:sz w:val="24"/>
          <w:szCs w:val="24"/>
        </w:rPr>
        <w:t>Activities</w:t>
      </w:r>
      <w:r w:rsidR="00507935">
        <w:rPr>
          <w:sz w:val="24"/>
          <w:szCs w:val="24"/>
        </w:rPr>
        <w:t xml:space="preserve"> and there was a small </w:t>
      </w:r>
      <w:r w:rsidR="00D57A91">
        <w:rPr>
          <w:sz w:val="24"/>
          <w:szCs w:val="24"/>
        </w:rPr>
        <w:t xml:space="preserve">change </w:t>
      </w:r>
      <w:r w:rsidR="00507935">
        <w:rPr>
          <w:sz w:val="24"/>
          <w:szCs w:val="24"/>
        </w:rPr>
        <w:t xml:space="preserve">in PTE with the replacement. </w:t>
      </w:r>
      <w:r w:rsidR="00060B38">
        <w:rPr>
          <w:sz w:val="24"/>
          <w:szCs w:val="24"/>
        </w:rPr>
        <w:t>There are three (3) total make up air units</w:t>
      </w:r>
      <w:r w:rsidR="007C4CF6">
        <w:rPr>
          <w:sz w:val="24"/>
          <w:szCs w:val="24"/>
        </w:rPr>
        <w:t xml:space="preserve"> in operation with a total rated heat input of 2.77 MMBTU/hr. </w:t>
      </w:r>
      <w:r w:rsidR="008379E0">
        <w:rPr>
          <w:sz w:val="24"/>
          <w:szCs w:val="24"/>
        </w:rPr>
        <w:t xml:space="preserve">No modifications to the permit are expected as part of this replacement. </w:t>
      </w:r>
    </w:p>
    <w:p w14:paraId="7B85CA91" w14:textId="77777777" w:rsidR="008E1D42" w:rsidRDefault="008E1D42" w:rsidP="008E1D42">
      <w:pPr>
        <w:jc w:val="both"/>
        <w:rPr>
          <w:sz w:val="24"/>
          <w:szCs w:val="24"/>
          <w:u w:val="single"/>
        </w:rPr>
      </w:pPr>
    </w:p>
    <w:p w14:paraId="14D549AA" w14:textId="77777777" w:rsidR="008E1D42" w:rsidRDefault="008E1D42" w:rsidP="008E1D42">
      <w:pPr>
        <w:jc w:val="both"/>
        <w:rPr>
          <w:sz w:val="24"/>
          <w:szCs w:val="24"/>
          <w:u w:val="single"/>
        </w:rPr>
      </w:pPr>
    </w:p>
    <w:p w14:paraId="6E15DB2B" w14:textId="77777777" w:rsidR="00531513" w:rsidRDefault="00AB6090" w:rsidP="00104CE2">
      <w:pPr>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5785F176" w14:textId="77777777" w:rsidR="00AD7559" w:rsidRPr="00AD7559" w:rsidRDefault="00AD7559" w:rsidP="00104CE2">
      <w:pPr>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488D2AFC" w14:textId="77777777" w:rsidR="00AD7559" w:rsidRPr="00AD7559" w:rsidRDefault="00AD7559" w:rsidP="00104CE2">
      <w:pPr>
        <w:jc w:val="both"/>
        <w:rPr>
          <w:sz w:val="24"/>
          <w:szCs w:val="24"/>
        </w:rPr>
      </w:pPr>
    </w:p>
    <w:p w14:paraId="6AB6EDB2" w14:textId="77777777" w:rsidR="00AD7559" w:rsidRPr="00AD7559" w:rsidRDefault="00AD7559" w:rsidP="00104CE2">
      <w:pPr>
        <w:numPr>
          <w:ilvl w:val="0"/>
          <w:numId w:val="2"/>
        </w:numPr>
        <w:ind w:left="72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06C9B1F0"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02BC09BA"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02CDC744" w14:textId="77777777" w:rsidR="00AD7559" w:rsidRDefault="00AD7559" w:rsidP="00104CE2">
      <w:pPr>
        <w:jc w:val="both"/>
        <w:rPr>
          <w:sz w:val="24"/>
          <w:szCs w:val="24"/>
        </w:rPr>
      </w:pPr>
    </w:p>
    <w:p w14:paraId="448D7A57" w14:textId="49BD2993" w:rsidR="000B569C" w:rsidRPr="00AD7559" w:rsidRDefault="000B569C" w:rsidP="000B569C">
      <w:pPr>
        <w:jc w:val="both"/>
        <w:rPr>
          <w:sz w:val="24"/>
          <w:szCs w:val="24"/>
        </w:rPr>
      </w:pPr>
      <w:r w:rsidRPr="000B569C">
        <w:rPr>
          <w:sz w:val="24"/>
          <w:szCs w:val="24"/>
        </w:rPr>
        <w:t>Baymont has a facility-wide</w:t>
      </w:r>
      <w:r>
        <w:rPr>
          <w:sz w:val="24"/>
          <w:szCs w:val="24"/>
        </w:rPr>
        <w:t xml:space="preserve"> </w:t>
      </w:r>
      <w:r w:rsidRPr="000B569C">
        <w:rPr>
          <w:sz w:val="24"/>
          <w:szCs w:val="24"/>
        </w:rPr>
        <w:t>VOC emission limit of 249 tons per year but does not use a control device to meet the emission limit.</w:t>
      </w:r>
      <w:r>
        <w:rPr>
          <w:sz w:val="24"/>
          <w:szCs w:val="24"/>
        </w:rPr>
        <w:t xml:space="preserve"> </w:t>
      </w:r>
      <w:r w:rsidRPr="000B569C">
        <w:rPr>
          <w:sz w:val="24"/>
          <w:szCs w:val="24"/>
        </w:rPr>
        <w:t xml:space="preserve">Therefore, a CAM Plan is </w:t>
      </w:r>
      <w:r w:rsidRPr="008379E0">
        <w:rPr>
          <w:sz w:val="24"/>
          <w:szCs w:val="24"/>
          <w:u w:val="single"/>
        </w:rPr>
        <w:t>not</w:t>
      </w:r>
      <w:r w:rsidRPr="000B569C">
        <w:rPr>
          <w:sz w:val="24"/>
          <w:szCs w:val="24"/>
        </w:rPr>
        <w:t xml:space="preserve"> required of any point source </w:t>
      </w:r>
      <w:proofErr w:type="gramStart"/>
      <w:r w:rsidRPr="000B569C">
        <w:rPr>
          <w:sz w:val="24"/>
          <w:szCs w:val="24"/>
        </w:rPr>
        <w:t>at this time</w:t>
      </w:r>
      <w:proofErr w:type="gramEnd"/>
      <w:r w:rsidRPr="000B569C">
        <w:rPr>
          <w:sz w:val="24"/>
          <w:szCs w:val="24"/>
        </w:rPr>
        <w:t>.</w:t>
      </w:r>
    </w:p>
    <w:p w14:paraId="7B6CC71B" w14:textId="77777777" w:rsidR="00C72133" w:rsidRDefault="00C72133" w:rsidP="00AD7559">
      <w:pPr>
        <w:jc w:val="both"/>
        <w:rPr>
          <w:sz w:val="24"/>
          <w:szCs w:val="24"/>
        </w:rPr>
      </w:pPr>
    </w:p>
    <w:p w14:paraId="171F5BCF" w14:textId="77777777" w:rsidR="00531513" w:rsidRDefault="00531513" w:rsidP="00531513">
      <w:pPr>
        <w:rPr>
          <w:sz w:val="24"/>
          <w:szCs w:val="24"/>
        </w:rPr>
      </w:pPr>
    </w:p>
    <w:p w14:paraId="2911D790" w14:textId="77777777" w:rsidR="00531513" w:rsidRDefault="00AE4F70" w:rsidP="00104CE2">
      <w:pPr>
        <w:jc w:val="both"/>
        <w:rPr>
          <w:sz w:val="24"/>
          <w:szCs w:val="24"/>
        </w:rPr>
      </w:pPr>
      <w:r>
        <w:rPr>
          <w:sz w:val="24"/>
          <w:szCs w:val="24"/>
          <w:u w:val="single"/>
        </w:rPr>
        <w:t xml:space="preserve">NATIONAL EMISSION STANDARDS FOR HAZARDOUS AIR POLLUTANTS (NESHAP) </w:t>
      </w:r>
      <w:r w:rsidR="00531513">
        <w:rPr>
          <w:sz w:val="24"/>
          <w:szCs w:val="24"/>
          <w:u w:val="single"/>
        </w:rPr>
        <w:t>APPLICABILITY</w:t>
      </w:r>
    </w:p>
    <w:p w14:paraId="6297BD86" w14:textId="77777777" w:rsidR="00AE4F70" w:rsidRDefault="00AE4F70" w:rsidP="00104CE2">
      <w:pPr>
        <w:jc w:val="both"/>
        <w:rPr>
          <w:color w:val="4F81BD"/>
          <w:sz w:val="24"/>
          <w:szCs w:val="24"/>
        </w:rPr>
      </w:pPr>
    </w:p>
    <w:p w14:paraId="6E782B2E" w14:textId="45CC0180" w:rsidR="00D81314" w:rsidRPr="004055EE" w:rsidRDefault="00D81314" w:rsidP="00D81314">
      <w:pPr>
        <w:jc w:val="both"/>
        <w:rPr>
          <w:sz w:val="24"/>
          <w:szCs w:val="24"/>
        </w:rPr>
      </w:pPr>
      <w:r w:rsidRPr="00D81314">
        <w:rPr>
          <w:b/>
          <w:bCs/>
          <w:sz w:val="24"/>
          <w:szCs w:val="24"/>
        </w:rPr>
        <w:t>40 CFR 63, Subpart PPPP - NESHAP for Surface Coating of Plastic Parts and Products</w:t>
      </w:r>
      <w:r w:rsidRPr="00D81314">
        <w:rPr>
          <w:sz w:val="24"/>
          <w:szCs w:val="24"/>
        </w:rPr>
        <w:t xml:space="preserve"> </w:t>
      </w:r>
      <w:r w:rsidR="00AB1EAA" w:rsidRPr="004055EE">
        <w:rPr>
          <w:sz w:val="24"/>
          <w:szCs w:val="24"/>
        </w:rPr>
        <w:t xml:space="preserve">– </w:t>
      </w:r>
      <w:r w:rsidRPr="00D81314">
        <w:rPr>
          <w:sz w:val="24"/>
          <w:szCs w:val="24"/>
        </w:rPr>
        <w:t>The</w:t>
      </w:r>
      <w:r w:rsidR="00AB1EAA" w:rsidRPr="004055EE">
        <w:rPr>
          <w:sz w:val="24"/>
          <w:szCs w:val="24"/>
        </w:rPr>
        <w:t xml:space="preserve"> </w:t>
      </w:r>
      <w:r w:rsidRPr="00D81314">
        <w:rPr>
          <w:sz w:val="24"/>
          <w:szCs w:val="24"/>
        </w:rPr>
        <w:t>provisions of Subpart PPPP are applicable to plastic part and product surface coating</w:t>
      </w:r>
      <w:r w:rsidR="00AB1EAA" w:rsidRPr="004055EE">
        <w:rPr>
          <w:sz w:val="24"/>
          <w:szCs w:val="24"/>
        </w:rPr>
        <w:t xml:space="preserve"> </w:t>
      </w:r>
      <w:r w:rsidRPr="00D81314">
        <w:rPr>
          <w:sz w:val="24"/>
          <w:szCs w:val="24"/>
        </w:rPr>
        <w:t>facilities that are</w:t>
      </w:r>
      <w:r w:rsidR="00AB1EAA" w:rsidRPr="004055EE">
        <w:rPr>
          <w:sz w:val="24"/>
          <w:szCs w:val="24"/>
        </w:rPr>
        <w:t xml:space="preserve"> </w:t>
      </w:r>
      <w:r w:rsidRPr="00D81314">
        <w:rPr>
          <w:sz w:val="24"/>
          <w:szCs w:val="24"/>
        </w:rPr>
        <w:t xml:space="preserve">a major source of HAP. Subpart PPPP defines a plastic part </w:t>
      </w:r>
      <w:proofErr w:type="gramStart"/>
      <w:r w:rsidRPr="00D81314">
        <w:rPr>
          <w:sz w:val="24"/>
          <w:szCs w:val="24"/>
        </w:rPr>
        <w:t>is</w:t>
      </w:r>
      <w:proofErr w:type="gramEnd"/>
      <w:r w:rsidRPr="00D81314">
        <w:rPr>
          <w:sz w:val="24"/>
          <w:szCs w:val="24"/>
        </w:rPr>
        <w:t xml:space="preserve"> any piece or</w:t>
      </w:r>
      <w:r w:rsidR="00AB1EAA" w:rsidRPr="004055EE">
        <w:rPr>
          <w:sz w:val="24"/>
          <w:szCs w:val="24"/>
        </w:rPr>
        <w:t xml:space="preserve"> </w:t>
      </w:r>
      <w:r w:rsidRPr="00D81314">
        <w:rPr>
          <w:sz w:val="24"/>
          <w:szCs w:val="24"/>
        </w:rPr>
        <w:t>combination of pieces of</w:t>
      </w:r>
      <w:r w:rsidR="00AB1EAA" w:rsidRPr="004055EE">
        <w:rPr>
          <w:sz w:val="24"/>
          <w:szCs w:val="24"/>
        </w:rPr>
        <w:t xml:space="preserve"> </w:t>
      </w:r>
      <w:r w:rsidRPr="00D81314">
        <w:rPr>
          <w:sz w:val="24"/>
          <w:szCs w:val="24"/>
        </w:rPr>
        <w:t>which at least one has been formed from one or more resins. Such</w:t>
      </w:r>
      <w:r w:rsidR="00AB1EAA" w:rsidRPr="004055EE">
        <w:rPr>
          <w:sz w:val="24"/>
          <w:szCs w:val="24"/>
        </w:rPr>
        <w:t xml:space="preserve"> </w:t>
      </w:r>
      <w:r w:rsidRPr="00D81314">
        <w:rPr>
          <w:sz w:val="24"/>
          <w:szCs w:val="24"/>
        </w:rPr>
        <w:t>pieces may be solid, porous, flexible,</w:t>
      </w:r>
      <w:r w:rsidR="00AB1EAA" w:rsidRPr="004055EE">
        <w:rPr>
          <w:sz w:val="24"/>
          <w:szCs w:val="24"/>
        </w:rPr>
        <w:t xml:space="preserve"> </w:t>
      </w:r>
      <w:r w:rsidRPr="00D81314">
        <w:rPr>
          <w:sz w:val="24"/>
          <w:szCs w:val="24"/>
        </w:rPr>
        <w:t>or rigid. Per 40 CFR 63.4481(c)(6), the provisions of</w:t>
      </w:r>
      <w:r w:rsidR="004055EE" w:rsidRPr="004055EE">
        <w:rPr>
          <w:sz w:val="24"/>
          <w:szCs w:val="24"/>
        </w:rPr>
        <w:t xml:space="preserve"> </w:t>
      </w:r>
      <w:r w:rsidRPr="00D81314">
        <w:rPr>
          <w:sz w:val="24"/>
          <w:szCs w:val="24"/>
        </w:rPr>
        <w:t>Subpart PPPP are not applicable to gel coating</w:t>
      </w:r>
      <w:r w:rsidR="004055EE" w:rsidRPr="004055EE">
        <w:rPr>
          <w:sz w:val="24"/>
          <w:szCs w:val="24"/>
        </w:rPr>
        <w:t xml:space="preserve"> </w:t>
      </w:r>
      <w:r w:rsidRPr="00D81314">
        <w:rPr>
          <w:sz w:val="24"/>
          <w:szCs w:val="24"/>
        </w:rPr>
        <w:t>operations that are subject to the reinforced</w:t>
      </w:r>
      <w:r w:rsidR="004055EE" w:rsidRPr="004055EE">
        <w:rPr>
          <w:sz w:val="24"/>
          <w:szCs w:val="24"/>
        </w:rPr>
        <w:t xml:space="preserve"> </w:t>
      </w:r>
      <w:r w:rsidRPr="00D81314">
        <w:rPr>
          <w:sz w:val="24"/>
          <w:szCs w:val="24"/>
        </w:rPr>
        <w:t>plastics composites production requirements found in 40</w:t>
      </w:r>
      <w:r w:rsidR="004055EE" w:rsidRPr="004055EE">
        <w:rPr>
          <w:sz w:val="24"/>
          <w:szCs w:val="24"/>
        </w:rPr>
        <w:t xml:space="preserve"> </w:t>
      </w:r>
      <w:r w:rsidRPr="00D81314">
        <w:rPr>
          <w:sz w:val="24"/>
          <w:szCs w:val="24"/>
        </w:rPr>
        <w:t>CFR 63, Subpart WWWW. The coating</w:t>
      </w:r>
      <w:r w:rsidR="004055EE" w:rsidRPr="004055EE">
        <w:rPr>
          <w:sz w:val="24"/>
          <w:szCs w:val="24"/>
        </w:rPr>
        <w:t xml:space="preserve"> </w:t>
      </w:r>
      <w:r w:rsidRPr="00D81314">
        <w:rPr>
          <w:sz w:val="24"/>
          <w:szCs w:val="24"/>
        </w:rPr>
        <w:t>operations at Baymont are subject to the provisions of Subpart</w:t>
      </w:r>
      <w:r w:rsidR="004055EE" w:rsidRPr="004055EE">
        <w:rPr>
          <w:sz w:val="24"/>
          <w:szCs w:val="24"/>
        </w:rPr>
        <w:t xml:space="preserve"> </w:t>
      </w:r>
      <w:r w:rsidRPr="00D81314">
        <w:rPr>
          <w:sz w:val="24"/>
          <w:szCs w:val="24"/>
        </w:rPr>
        <w:t xml:space="preserve">WWWW; therefore, Subpart PPPP is </w:t>
      </w:r>
      <w:r w:rsidRPr="00D81314">
        <w:rPr>
          <w:sz w:val="24"/>
          <w:szCs w:val="24"/>
          <w:u w:val="single"/>
        </w:rPr>
        <w:t>not</w:t>
      </w:r>
      <w:r w:rsidRPr="00D81314">
        <w:rPr>
          <w:sz w:val="24"/>
          <w:szCs w:val="24"/>
        </w:rPr>
        <w:t xml:space="preserve"> applicable to the coating operations at Baymont.</w:t>
      </w:r>
    </w:p>
    <w:p w14:paraId="5FCDECAA" w14:textId="77777777" w:rsidR="004055EE" w:rsidRPr="00D81314" w:rsidRDefault="004055EE" w:rsidP="00D81314">
      <w:pPr>
        <w:jc w:val="both"/>
        <w:rPr>
          <w:sz w:val="24"/>
          <w:szCs w:val="24"/>
        </w:rPr>
      </w:pPr>
    </w:p>
    <w:p w14:paraId="3722739F" w14:textId="311E3043" w:rsidR="00D81314" w:rsidRPr="004055EE" w:rsidRDefault="00D81314" w:rsidP="004055EE">
      <w:pPr>
        <w:jc w:val="both"/>
        <w:rPr>
          <w:sz w:val="24"/>
          <w:szCs w:val="24"/>
        </w:rPr>
      </w:pPr>
      <w:r w:rsidRPr="00D81314">
        <w:rPr>
          <w:b/>
          <w:bCs/>
          <w:sz w:val="24"/>
          <w:szCs w:val="24"/>
        </w:rPr>
        <w:t>40 CFR 63, Subpart WWWW - NESHAP for Reinforced Plastic Composites Production</w:t>
      </w:r>
      <w:r w:rsidRPr="00D81314">
        <w:rPr>
          <w:sz w:val="24"/>
          <w:szCs w:val="24"/>
        </w:rPr>
        <w:t xml:space="preserve"> </w:t>
      </w:r>
      <w:r w:rsidR="004055EE" w:rsidRPr="004055EE">
        <w:rPr>
          <w:sz w:val="24"/>
          <w:szCs w:val="24"/>
        </w:rPr>
        <w:t xml:space="preserve">– </w:t>
      </w:r>
      <w:r w:rsidRPr="00D81314">
        <w:rPr>
          <w:sz w:val="24"/>
          <w:szCs w:val="24"/>
        </w:rPr>
        <w:t>The</w:t>
      </w:r>
      <w:r w:rsidR="004055EE" w:rsidRPr="004055EE">
        <w:rPr>
          <w:sz w:val="24"/>
          <w:szCs w:val="24"/>
        </w:rPr>
        <w:t xml:space="preserve"> </w:t>
      </w:r>
      <w:r w:rsidRPr="00D81314">
        <w:rPr>
          <w:sz w:val="24"/>
          <w:szCs w:val="24"/>
        </w:rPr>
        <w:t>provisions of Subpart WWWW are applicable to reinforced plastic composites production</w:t>
      </w:r>
      <w:r w:rsidR="004055EE" w:rsidRPr="004055EE">
        <w:rPr>
          <w:sz w:val="24"/>
          <w:szCs w:val="24"/>
        </w:rPr>
        <w:t xml:space="preserve"> </w:t>
      </w:r>
      <w:r w:rsidRPr="00D81314">
        <w:rPr>
          <w:sz w:val="24"/>
          <w:szCs w:val="24"/>
        </w:rPr>
        <w:t>facilities</w:t>
      </w:r>
      <w:r w:rsidR="004055EE" w:rsidRPr="004055EE">
        <w:rPr>
          <w:sz w:val="24"/>
          <w:szCs w:val="24"/>
        </w:rPr>
        <w:t xml:space="preserve"> </w:t>
      </w:r>
      <w:r w:rsidRPr="00D81314">
        <w:rPr>
          <w:sz w:val="24"/>
          <w:szCs w:val="24"/>
        </w:rPr>
        <w:t>located at a major source of HAP. The manufacturing processes at Baymont meet the</w:t>
      </w:r>
      <w:r w:rsidR="004055EE" w:rsidRPr="004055EE">
        <w:rPr>
          <w:sz w:val="24"/>
          <w:szCs w:val="24"/>
        </w:rPr>
        <w:t xml:space="preserve"> </w:t>
      </w:r>
      <w:r w:rsidRPr="00D81314">
        <w:rPr>
          <w:sz w:val="24"/>
          <w:szCs w:val="24"/>
        </w:rPr>
        <w:t>applicability</w:t>
      </w:r>
      <w:r w:rsidR="004055EE" w:rsidRPr="004055EE">
        <w:rPr>
          <w:sz w:val="24"/>
          <w:szCs w:val="24"/>
        </w:rPr>
        <w:t xml:space="preserve"> </w:t>
      </w:r>
      <w:r w:rsidRPr="004055EE">
        <w:rPr>
          <w:sz w:val="24"/>
          <w:szCs w:val="24"/>
        </w:rPr>
        <w:t xml:space="preserve">criteria and the facility was constructed after August 2, 2001. </w:t>
      </w:r>
      <w:r w:rsidR="004055EE" w:rsidRPr="004055EE">
        <w:rPr>
          <w:sz w:val="24"/>
          <w:szCs w:val="24"/>
        </w:rPr>
        <w:t>Therefore,</w:t>
      </w:r>
      <w:r w:rsidRPr="004055EE">
        <w:rPr>
          <w:sz w:val="24"/>
          <w:szCs w:val="24"/>
        </w:rPr>
        <w:t xml:space="preserve"> Baymont </w:t>
      </w:r>
      <w:r w:rsidRPr="004055EE">
        <w:rPr>
          <w:sz w:val="24"/>
          <w:szCs w:val="24"/>
          <w:u w:val="single"/>
        </w:rPr>
        <w:t>is</w:t>
      </w:r>
      <w:r w:rsidR="004055EE" w:rsidRPr="004055EE">
        <w:rPr>
          <w:sz w:val="24"/>
          <w:szCs w:val="24"/>
        </w:rPr>
        <w:t xml:space="preserve"> </w:t>
      </w:r>
      <w:r w:rsidR="00AB1EAA" w:rsidRPr="004055EE">
        <w:rPr>
          <w:sz w:val="24"/>
          <w:szCs w:val="24"/>
        </w:rPr>
        <w:t xml:space="preserve">subject to the requirements of Subpart WWWW. </w:t>
      </w:r>
    </w:p>
    <w:p w14:paraId="2DE50954" w14:textId="77777777" w:rsidR="00D81314" w:rsidRDefault="00D81314" w:rsidP="00104CE2">
      <w:pPr>
        <w:jc w:val="both"/>
        <w:rPr>
          <w:sz w:val="24"/>
          <w:szCs w:val="24"/>
        </w:rPr>
      </w:pPr>
    </w:p>
    <w:p w14:paraId="724EB4F6" w14:textId="77777777" w:rsidR="00AE4F70" w:rsidRDefault="00AE4F70" w:rsidP="00104CE2">
      <w:pPr>
        <w:jc w:val="both"/>
        <w:rPr>
          <w:sz w:val="24"/>
          <w:szCs w:val="24"/>
          <w:u w:val="single"/>
        </w:rPr>
      </w:pPr>
      <w:r>
        <w:rPr>
          <w:sz w:val="24"/>
          <w:szCs w:val="24"/>
          <w:u w:val="single"/>
        </w:rPr>
        <w:t>NEW SOURCE PERFORMANCE STANDARDS (NSPS) APPLICABILITY</w:t>
      </w:r>
    </w:p>
    <w:p w14:paraId="0ABA4469" w14:textId="77777777" w:rsidR="00AB6090" w:rsidRDefault="00AB6090" w:rsidP="00104CE2">
      <w:pPr>
        <w:jc w:val="both"/>
        <w:rPr>
          <w:color w:val="4F81BD"/>
          <w:sz w:val="24"/>
          <w:szCs w:val="24"/>
        </w:rPr>
      </w:pPr>
    </w:p>
    <w:p w14:paraId="33615DAD" w14:textId="0C6F0728" w:rsidR="007630F1" w:rsidRDefault="007630F1" w:rsidP="007630F1">
      <w:pPr>
        <w:jc w:val="both"/>
        <w:rPr>
          <w:sz w:val="24"/>
          <w:szCs w:val="24"/>
        </w:rPr>
      </w:pPr>
      <w:r w:rsidRPr="007630F1">
        <w:rPr>
          <w:b/>
          <w:bCs/>
          <w:sz w:val="24"/>
          <w:szCs w:val="24"/>
        </w:rPr>
        <w:t>40 CFR 60, Subpart Kb - Standards of Performance for Volatile Organic Liquid Storage Vessels</w:t>
      </w:r>
      <w:r>
        <w:rPr>
          <w:b/>
          <w:bCs/>
          <w:sz w:val="24"/>
          <w:szCs w:val="24"/>
        </w:rPr>
        <w:t xml:space="preserve"> </w:t>
      </w:r>
      <w:r w:rsidRPr="007630F1">
        <w:rPr>
          <w:b/>
          <w:bCs/>
          <w:sz w:val="24"/>
          <w:szCs w:val="24"/>
        </w:rPr>
        <w:t>(Including Petroleum Liquid Storage Vessels) for Which Construction,</w:t>
      </w:r>
      <w:r>
        <w:rPr>
          <w:b/>
          <w:bCs/>
          <w:sz w:val="24"/>
          <w:szCs w:val="24"/>
        </w:rPr>
        <w:t xml:space="preserve"> </w:t>
      </w:r>
      <w:r w:rsidRPr="007630F1">
        <w:rPr>
          <w:b/>
          <w:bCs/>
          <w:sz w:val="24"/>
          <w:szCs w:val="24"/>
        </w:rPr>
        <w:t>Reconstruction, or</w:t>
      </w:r>
      <w:r>
        <w:rPr>
          <w:b/>
          <w:bCs/>
          <w:sz w:val="24"/>
          <w:szCs w:val="24"/>
        </w:rPr>
        <w:t xml:space="preserve"> </w:t>
      </w:r>
      <w:r w:rsidRPr="007630F1">
        <w:rPr>
          <w:b/>
          <w:bCs/>
          <w:sz w:val="24"/>
          <w:szCs w:val="24"/>
        </w:rPr>
        <w:t>Modification Commenced After July 23, 1984</w:t>
      </w:r>
      <w:r w:rsidRPr="007630F1">
        <w:rPr>
          <w:sz w:val="24"/>
          <w:szCs w:val="24"/>
        </w:rPr>
        <w:t xml:space="preserve"> - The provisions of Subpart</w:t>
      </w:r>
      <w:r>
        <w:rPr>
          <w:sz w:val="24"/>
          <w:szCs w:val="24"/>
        </w:rPr>
        <w:t xml:space="preserve"> </w:t>
      </w:r>
      <w:r w:rsidRPr="007630F1">
        <w:rPr>
          <w:sz w:val="24"/>
          <w:szCs w:val="24"/>
        </w:rPr>
        <w:t>Kb are applicable to</w:t>
      </w:r>
      <w:r>
        <w:rPr>
          <w:sz w:val="24"/>
          <w:szCs w:val="24"/>
        </w:rPr>
        <w:t xml:space="preserve"> </w:t>
      </w:r>
      <w:r w:rsidRPr="007630F1">
        <w:rPr>
          <w:sz w:val="24"/>
          <w:szCs w:val="24"/>
        </w:rPr>
        <w:t>storage vessels constructed after July 23, 1984, that store Volatile Organic</w:t>
      </w:r>
      <w:r>
        <w:rPr>
          <w:sz w:val="24"/>
          <w:szCs w:val="24"/>
        </w:rPr>
        <w:t xml:space="preserve"> </w:t>
      </w:r>
      <w:r w:rsidRPr="007630F1">
        <w:rPr>
          <w:sz w:val="24"/>
          <w:szCs w:val="24"/>
        </w:rPr>
        <w:t>Liquids and that have a</w:t>
      </w:r>
      <w:r>
        <w:rPr>
          <w:sz w:val="24"/>
          <w:szCs w:val="24"/>
        </w:rPr>
        <w:t xml:space="preserve"> </w:t>
      </w:r>
      <w:r w:rsidRPr="007630F1">
        <w:rPr>
          <w:sz w:val="24"/>
          <w:szCs w:val="24"/>
        </w:rPr>
        <w:t>storage capacity that exceeds 19,812 gallons (75 m3). The largest tank at</w:t>
      </w:r>
      <w:r>
        <w:rPr>
          <w:sz w:val="24"/>
          <w:szCs w:val="24"/>
        </w:rPr>
        <w:t xml:space="preserve"> </w:t>
      </w:r>
      <w:r w:rsidRPr="007630F1">
        <w:rPr>
          <w:sz w:val="24"/>
          <w:szCs w:val="24"/>
        </w:rPr>
        <w:t>the facility is a 6,700-gallon</w:t>
      </w:r>
      <w:r>
        <w:rPr>
          <w:sz w:val="24"/>
          <w:szCs w:val="24"/>
        </w:rPr>
        <w:t xml:space="preserve"> </w:t>
      </w:r>
      <w:r w:rsidRPr="007630F1">
        <w:rPr>
          <w:sz w:val="24"/>
          <w:szCs w:val="24"/>
        </w:rPr>
        <w:t>resin tanker which is well below the applicability threshold.</w:t>
      </w:r>
      <w:r>
        <w:rPr>
          <w:sz w:val="24"/>
          <w:szCs w:val="24"/>
        </w:rPr>
        <w:t xml:space="preserve"> </w:t>
      </w:r>
      <w:r w:rsidRPr="007630F1">
        <w:rPr>
          <w:sz w:val="24"/>
          <w:szCs w:val="24"/>
        </w:rPr>
        <w:t xml:space="preserve">Therefore, Baymont is </w:t>
      </w:r>
      <w:r w:rsidRPr="007630F1">
        <w:rPr>
          <w:sz w:val="24"/>
          <w:szCs w:val="24"/>
          <w:u w:val="single"/>
        </w:rPr>
        <w:t>not</w:t>
      </w:r>
      <w:r w:rsidRPr="007630F1">
        <w:rPr>
          <w:sz w:val="24"/>
          <w:szCs w:val="24"/>
        </w:rPr>
        <w:t xml:space="preserve"> subject to the</w:t>
      </w:r>
      <w:r>
        <w:rPr>
          <w:sz w:val="24"/>
          <w:szCs w:val="24"/>
        </w:rPr>
        <w:t xml:space="preserve"> </w:t>
      </w:r>
      <w:r w:rsidRPr="007630F1">
        <w:rPr>
          <w:sz w:val="24"/>
          <w:szCs w:val="24"/>
        </w:rPr>
        <w:t>provisions of Subpart Kb.</w:t>
      </w:r>
    </w:p>
    <w:p w14:paraId="2C647E59" w14:textId="77777777" w:rsidR="007630F1" w:rsidRDefault="007630F1" w:rsidP="007630F1">
      <w:pPr>
        <w:jc w:val="both"/>
        <w:rPr>
          <w:sz w:val="24"/>
          <w:szCs w:val="24"/>
        </w:rPr>
      </w:pPr>
    </w:p>
    <w:p w14:paraId="6195EAD5" w14:textId="7EC3FAF1" w:rsidR="007630F1" w:rsidRPr="007630F1" w:rsidRDefault="00500D87" w:rsidP="007630F1">
      <w:pPr>
        <w:jc w:val="both"/>
        <w:rPr>
          <w:sz w:val="24"/>
          <w:szCs w:val="24"/>
        </w:rPr>
      </w:pPr>
      <w:r w:rsidRPr="00920255">
        <w:rPr>
          <w:b/>
          <w:bCs/>
          <w:sz w:val="24"/>
          <w:szCs w:val="24"/>
        </w:rPr>
        <w:t>40 CFR 60, Subpart VVV—Standards of Performance for Polymeric Coating of Supporting Substrates Facilities</w:t>
      </w:r>
      <w:r>
        <w:rPr>
          <w:sz w:val="24"/>
          <w:szCs w:val="24"/>
        </w:rPr>
        <w:t>--</w:t>
      </w:r>
      <w:r w:rsidR="00920255" w:rsidRPr="00920255">
        <w:rPr>
          <w:sz w:val="24"/>
          <w:szCs w:val="24"/>
        </w:rPr>
        <w:t>the provisions of this subpart apply is each coating operation and any onsite coating mix preparation equipment used to prepare coatings for the polymeric coating of supporting substrates.</w:t>
      </w:r>
      <w:r w:rsidR="00920255">
        <w:rPr>
          <w:sz w:val="24"/>
          <w:szCs w:val="24"/>
        </w:rPr>
        <w:t xml:space="preserve"> Baymont uses a gel coat and catalyst which makes a polymeric coating. Baymont </w:t>
      </w:r>
      <w:r w:rsidR="00CD2320">
        <w:rPr>
          <w:sz w:val="24"/>
          <w:szCs w:val="24"/>
        </w:rPr>
        <w:t>may be</w:t>
      </w:r>
      <w:r w:rsidR="00920255">
        <w:rPr>
          <w:sz w:val="24"/>
          <w:szCs w:val="24"/>
        </w:rPr>
        <w:t xml:space="preserve"> subject to the provisions of Subpart VVV. </w:t>
      </w:r>
      <w:r w:rsidR="00CD2320">
        <w:rPr>
          <w:sz w:val="24"/>
          <w:szCs w:val="24"/>
        </w:rPr>
        <w:t xml:space="preserve">However, a coating operation is defined in the regulation as </w:t>
      </w:r>
      <w:r w:rsidR="00BC327C">
        <w:rPr>
          <w:sz w:val="24"/>
          <w:szCs w:val="24"/>
        </w:rPr>
        <w:t>“…</w:t>
      </w:r>
      <w:r w:rsidR="00BC327C" w:rsidRPr="00BC327C">
        <w:rPr>
          <w:sz w:val="24"/>
          <w:szCs w:val="24"/>
        </w:rPr>
        <w:t xml:space="preserve">that coats a </w:t>
      </w:r>
      <w:r w:rsidR="00BC327C" w:rsidRPr="005170E0">
        <w:rPr>
          <w:i/>
          <w:iCs/>
          <w:sz w:val="24"/>
          <w:szCs w:val="24"/>
        </w:rPr>
        <w:t>continuous web</w:t>
      </w:r>
      <w:r w:rsidR="00BC327C" w:rsidRPr="00BC327C">
        <w:rPr>
          <w:sz w:val="24"/>
          <w:szCs w:val="24"/>
        </w:rPr>
        <w:t xml:space="preserve"> to produce a substrate with a polymeric coating</w:t>
      </w:r>
      <w:r w:rsidR="00BC327C">
        <w:rPr>
          <w:sz w:val="24"/>
          <w:szCs w:val="24"/>
        </w:rPr>
        <w:t xml:space="preserve">” </w:t>
      </w:r>
      <w:r w:rsidR="002C7676">
        <w:rPr>
          <w:sz w:val="24"/>
          <w:szCs w:val="24"/>
        </w:rPr>
        <w:t>(</w:t>
      </w:r>
      <w:r w:rsidR="002C7676" w:rsidRPr="002C7676">
        <w:rPr>
          <w:sz w:val="24"/>
          <w:szCs w:val="24"/>
        </w:rPr>
        <w:t>40 CFR 60.741(a)</w:t>
      </w:r>
      <w:r w:rsidR="002C7676">
        <w:rPr>
          <w:sz w:val="24"/>
          <w:szCs w:val="24"/>
        </w:rPr>
        <w:t>, Subpart VVV).</w:t>
      </w:r>
      <w:r w:rsidR="00BC327C">
        <w:rPr>
          <w:sz w:val="24"/>
          <w:szCs w:val="24"/>
        </w:rPr>
        <w:t xml:space="preserve"> Baymont does not coat a continuous web. Therefore, Baymont is </w:t>
      </w:r>
      <w:r w:rsidR="00BC327C" w:rsidRPr="00BC327C">
        <w:rPr>
          <w:sz w:val="24"/>
          <w:szCs w:val="24"/>
          <w:u w:val="single"/>
        </w:rPr>
        <w:t>not</w:t>
      </w:r>
      <w:r w:rsidR="00BC327C">
        <w:rPr>
          <w:sz w:val="24"/>
          <w:szCs w:val="24"/>
        </w:rPr>
        <w:t xml:space="preserve"> subject to the provisions of Subpart VVV.</w:t>
      </w:r>
    </w:p>
    <w:p w14:paraId="553DAA4C" w14:textId="77777777" w:rsidR="007630F1" w:rsidRDefault="007630F1" w:rsidP="00104CE2">
      <w:pPr>
        <w:jc w:val="both"/>
        <w:rPr>
          <w:sz w:val="24"/>
          <w:szCs w:val="24"/>
          <w:u w:val="single"/>
        </w:rPr>
      </w:pPr>
    </w:p>
    <w:p w14:paraId="26DF18C2" w14:textId="77777777" w:rsidR="00531513" w:rsidRDefault="00531513" w:rsidP="00104CE2">
      <w:pPr>
        <w:jc w:val="both"/>
        <w:rPr>
          <w:sz w:val="24"/>
          <w:szCs w:val="24"/>
          <w:u w:val="single"/>
        </w:rPr>
      </w:pPr>
      <w:r>
        <w:rPr>
          <w:sz w:val="24"/>
          <w:szCs w:val="24"/>
          <w:u w:val="single"/>
        </w:rPr>
        <w:t>SPECIFIC APPLICABLE REQUIREMENTS</w:t>
      </w:r>
    </w:p>
    <w:p w14:paraId="5112ED91" w14:textId="77777777" w:rsidR="00531513" w:rsidRDefault="00531513" w:rsidP="00531513">
      <w:pPr>
        <w:rPr>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350"/>
        <w:gridCol w:w="2791"/>
        <w:gridCol w:w="4230"/>
      </w:tblGrid>
      <w:tr w:rsidR="00531513" w14:paraId="28DB389A" w14:textId="77777777" w:rsidTr="00303282">
        <w:trPr>
          <w:cantSplit/>
          <w:trHeight w:val="632"/>
          <w:tblHeader/>
          <w:jc w:val="center"/>
        </w:trPr>
        <w:tc>
          <w:tcPr>
            <w:tcW w:w="989" w:type="dxa"/>
            <w:tcBorders>
              <w:top w:val="double" w:sz="4" w:space="0" w:color="auto"/>
            </w:tcBorders>
            <w:shd w:val="pct20" w:color="auto" w:fill="FFFFFF"/>
            <w:vAlign w:val="center"/>
          </w:tcPr>
          <w:p w14:paraId="5E30B84E" w14:textId="77777777" w:rsidR="00531513" w:rsidRDefault="00531513" w:rsidP="008A385B">
            <w:pPr>
              <w:spacing w:before="60" w:after="60"/>
              <w:jc w:val="center"/>
              <w:rPr>
                <w:sz w:val="18"/>
                <w:szCs w:val="18"/>
              </w:rPr>
            </w:pPr>
            <w:r>
              <w:rPr>
                <w:sz w:val="18"/>
                <w:szCs w:val="18"/>
              </w:rPr>
              <w:t>Emission Point No.</w:t>
            </w:r>
          </w:p>
        </w:tc>
        <w:tc>
          <w:tcPr>
            <w:tcW w:w="1350" w:type="dxa"/>
            <w:tcBorders>
              <w:top w:val="double" w:sz="4" w:space="0" w:color="auto"/>
            </w:tcBorders>
            <w:shd w:val="pct20" w:color="auto" w:fill="FFFFFF"/>
            <w:vAlign w:val="center"/>
          </w:tcPr>
          <w:p w14:paraId="0E1B6001" w14:textId="77777777" w:rsidR="00531513" w:rsidRDefault="00531513" w:rsidP="008A385B">
            <w:pPr>
              <w:spacing w:before="60" w:after="60"/>
              <w:jc w:val="center"/>
              <w:rPr>
                <w:sz w:val="18"/>
                <w:szCs w:val="18"/>
              </w:rPr>
            </w:pPr>
            <w:r>
              <w:rPr>
                <w:sz w:val="18"/>
                <w:szCs w:val="18"/>
              </w:rPr>
              <w:t>Pollutant</w:t>
            </w:r>
          </w:p>
        </w:tc>
        <w:tc>
          <w:tcPr>
            <w:tcW w:w="2791" w:type="dxa"/>
            <w:tcBorders>
              <w:top w:val="double" w:sz="4" w:space="0" w:color="auto"/>
            </w:tcBorders>
            <w:shd w:val="pct20" w:color="auto" w:fill="FFFFFF"/>
            <w:vAlign w:val="center"/>
          </w:tcPr>
          <w:p w14:paraId="4B3ECDC5" w14:textId="77777777" w:rsidR="00531513" w:rsidRDefault="00531513" w:rsidP="008A385B">
            <w:pPr>
              <w:spacing w:before="60" w:after="60"/>
              <w:jc w:val="center"/>
              <w:rPr>
                <w:sz w:val="18"/>
                <w:szCs w:val="18"/>
              </w:rPr>
            </w:pPr>
            <w:r>
              <w:rPr>
                <w:sz w:val="18"/>
                <w:szCs w:val="18"/>
              </w:rPr>
              <w:t>Draft Permit Emission Limits</w:t>
            </w:r>
          </w:p>
        </w:tc>
        <w:tc>
          <w:tcPr>
            <w:tcW w:w="4230" w:type="dxa"/>
            <w:tcBorders>
              <w:top w:val="double" w:sz="4" w:space="0" w:color="auto"/>
            </w:tcBorders>
            <w:shd w:val="pct20" w:color="auto" w:fill="FFFFFF"/>
            <w:vAlign w:val="center"/>
          </w:tcPr>
          <w:p w14:paraId="4368DC60" w14:textId="77777777" w:rsidR="00531513" w:rsidRDefault="00531513" w:rsidP="008A385B">
            <w:pPr>
              <w:spacing w:before="60" w:after="60"/>
              <w:jc w:val="center"/>
              <w:rPr>
                <w:sz w:val="18"/>
                <w:szCs w:val="18"/>
              </w:rPr>
            </w:pPr>
            <w:r>
              <w:rPr>
                <w:sz w:val="18"/>
                <w:szCs w:val="18"/>
              </w:rPr>
              <w:t>Monitoring Requirements</w:t>
            </w:r>
          </w:p>
        </w:tc>
      </w:tr>
      <w:tr w:rsidR="002873F8" w14:paraId="2881BC5A" w14:textId="77777777" w:rsidTr="00303282">
        <w:trPr>
          <w:cantSplit/>
          <w:trHeight w:val="632"/>
          <w:jc w:val="center"/>
        </w:trPr>
        <w:tc>
          <w:tcPr>
            <w:tcW w:w="989" w:type="dxa"/>
            <w:vMerge w:val="restart"/>
          </w:tcPr>
          <w:p w14:paraId="7D172ABB" w14:textId="52CA6F02" w:rsidR="002873F8" w:rsidRDefault="002873F8" w:rsidP="002873F8">
            <w:pPr>
              <w:spacing w:before="60" w:after="60"/>
              <w:jc w:val="center"/>
              <w:rPr>
                <w:sz w:val="18"/>
                <w:szCs w:val="18"/>
              </w:rPr>
            </w:pPr>
            <w:r>
              <w:rPr>
                <w:sz w:val="18"/>
                <w:szCs w:val="18"/>
              </w:rPr>
              <w:t>Facility wide</w:t>
            </w:r>
          </w:p>
        </w:tc>
        <w:tc>
          <w:tcPr>
            <w:tcW w:w="1350" w:type="dxa"/>
          </w:tcPr>
          <w:p w14:paraId="7CCF5060" w14:textId="6CCA6214" w:rsidR="002873F8" w:rsidRDefault="002873F8" w:rsidP="002873F8">
            <w:pPr>
              <w:spacing w:before="60" w:after="60"/>
              <w:jc w:val="center"/>
              <w:rPr>
                <w:sz w:val="18"/>
                <w:szCs w:val="18"/>
              </w:rPr>
            </w:pPr>
            <w:r>
              <w:rPr>
                <w:sz w:val="18"/>
                <w:szCs w:val="18"/>
              </w:rPr>
              <w:t>PM</w:t>
            </w:r>
            <w:r w:rsidR="00606C8A">
              <w:rPr>
                <w:sz w:val="18"/>
                <w:szCs w:val="18"/>
              </w:rPr>
              <w:t xml:space="preserve"> (filterable)</w:t>
            </w:r>
          </w:p>
        </w:tc>
        <w:tc>
          <w:tcPr>
            <w:tcW w:w="2791" w:type="dxa"/>
          </w:tcPr>
          <w:p w14:paraId="384B6A3D" w14:textId="58181805" w:rsidR="002873F8" w:rsidRPr="00037B4E" w:rsidRDefault="002873F8" w:rsidP="002873F8">
            <w:pPr>
              <w:spacing w:before="60" w:after="60"/>
              <w:jc w:val="center"/>
              <w:rPr>
                <w:sz w:val="18"/>
                <w:szCs w:val="18"/>
              </w:rPr>
            </w:pPr>
            <w:r>
              <w:rPr>
                <w:sz w:val="18"/>
                <w:szCs w:val="18"/>
              </w:rPr>
              <w:t>E=4.1p</w:t>
            </w:r>
            <w:r w:rsidRPr="00037B4E">
              <w:rPr>
                <w:sz w:val="18"/>
                <w:szCs w:val="18"/>
                <w:vertAlign w:val="superscript"/>
              </w:rPr>
              <w:t>0.67</w:t>
            </w:r>
          </w:p>
        </w:tc>
        <w:tc>
          <w:tcPr>
            <w:tcW w:w="4230" w:type="dxa"/>
          </w:tcPr>
          <w:p w14:paraId="40376746" w14:textId="64428805" w:rsidR="002873F8" w:rsidRDefault="00511AC2" w:rsidP="002873F8">
            <w:pPr>
              <w:spacing w:before="60" w:after="60"/>
              <w:rPr>
                <w:sz w:val="18"/>
                <w:szCs w:val="18"/>
              </w:rPr>
            </w:pPr>
            <w:r>
              <w:t>EPA Method 9</w:t>
            </w:r>
            <w:r w:rsidR="00E64DB1">
              <w:t>.</w:t>
            </w:r>
            <w:r w:rsidR="002873F8" w:rsidRPr="002C6F97">
              <w:t xml:space="preserve"> </w:t>
            </w:r>
            <w:r w:rsidR="005F7A63">
              <w:t xml:space="preserve"> </w:t>
            </w:r>
            <w:proofErr w:type="gramStart"/>
            <w:r w:rsidR="005F7A63">
              <w:t>A</w:t>
            </w:r>
            <w:proofErr w:type="gramEnd"/>
            <w:r w:rsidR="005F7A63">
              <w:t xml:space="preserve"> significant margin of compliance is expected so no specific monitoring is required other than the fabric filters and dust collection system must be operating any time the process is in operation.</w:t>
            </w:r>
          </w:p>
        </w:tc>
      </w:tr>
      <w:tr w:rsidR="00E139DF" w14:paraId="607ED546" w14:textId="77777777" w:rsidTr="00303282">
        <w:trPr>
          <w:cantSplit/>
          <w:trHeight w:val="632"/>
          <w:jc w:val="center"/>
        </w:trPr>
        <w:tc>
          <w:tcPr>
            <w:tcW w:w="989" w:type="dxa"/>
            <w:vMerge/>
          </w:tcPr>
          <w:p w14:paraId="14238CF5" w14:textId="77777777" w:rsidR="00E139DF" w:rsidRDefault="00E139DF" w:rsidP="002873F8">
            <w:pPr>
              <w:spacing w:before="60" w:after="60"/>
              <w:jc w:val="center"/>
              <w:rPr>
                <w:sz w:val="18"/>
                <w:szCs w:val="18"/>
              </w:rPr>
            </w:pPr>
          </w:p>
        </w:tc>
        <w:tc>
          <w:tcPr>
            <w:tcW w:w="1350" w:type="dxa"/>
          </w:tcPr>
          <w:p w14:paraId="32E358B0" w14:textId="42995383" w:rsidR="00E139DF" w:rsidRDefault="00E139DF" w:rsidP="002873F8">
            <w:pPr>
              <w:spacing w:before="60" w:after="60"/>
              <w:jc w:val="center"/>
              <w:rPr>
                <w:sz w:val="18"/>
                <w:szCs w:val="18"/>
              </w:rPr>
            </w:pPr>
            <w:r>
              <w:rPr>
                <w:sz w:val="18"/>
                <w:szCs w:val="18"/>
              </w:rPr>
              <w:t>VOC</w:t>
            </w:r>
          </w:p>
        </w:tc>
        <w:tc>
          <w:tcPr>
            <w:tcW w:w="2791" w:type="dxa"/>
          </w:tcPr>
          <w:p w14:paraId="56CE2EEE" w14:textId="7EC90ED3" w:rsidR="00E139DF" w:rsidRPr="00037B4E" w:rsidRDefault="00E139DF" w:rsidP="002873F8">
            <w:pPr>
              <w:spacing w:before="60" w:after="60"/>
              <w:jc w:val="center"/>
              <w:rPr>
                <w:sz w:val="18"/>
                <w:szCs w:val="18"/>
                <w:u w:val="single"/>
              </w:rPr>
            </w:pPr>
            <w:r>
              <w:rPr>
                <w:sz w:val="18"/>
                <w:szCs w:val="18"/>
                <w:u w:val="single"/>
              </w:rPr>
              <w:t>&lt;</w:t>
            </w:r>
            <w:r w:rsidRPr="00037B4E">
              <w:rPr>
                <w:sz w:val="18"/>
                <w:szCs w:val="18"/>
              </w:rPr>
              <w:t xml:space="preserve"> 249</w:t>
            </w:r>
            <w:r>
              <w:rPr>
                <w:sz w:val="18"/>
                <w:szCs w:val="18"/>
              </w:rPr>
              <w:t xml:space="preserve"> tpy</w:t>
            </w:r>
          </w:p>
        </w:tc>
        <w:tc>
          <w:tcPr>
            <w:tcW w:w="4230" w:type="dxa"/>
            <w:vMerge w:val="restart"/>
          </w:tcPr>
          <w:p w14:paraId="3EEB35E1" w14:textId="335CAFE9" w:rsidR="00E139DF" w:rsidRDefault="000C77CD" w:rsidP="000C77CD">
            <w:pPr>
              <w:adjustRightInd w:val="0"/>
              <w:spacing w:before="120"/>
              <w:ind w:left="720" w:hanging="720"/>
              <w:jc w:val="both"/>
              <w:rPr>
                <w:sz w:val="18"/>
                <w:szCs w:val="18"/>
              </w:rPr>
            </w:pPr>
            <w:r>
              <w:t>Recordkeeping and Monitoring</w:t>
            </w:r>
          </w:p>
        </w:tc>
      </w:tr>
      <w:tr w:rsidR="00E139DF" w14:paraId="26A96A8B" w14:textId="77777777" w:rsidTr="00303282">
        <w:trPr>
          <w:cantSplit/>
          <w:trHeight w:val="632"/>
          <w:jc w:val="center"/>
        </w:trPr>
        <w:tc>
          <w:tcPr>
            <w:tcW w:w="989" w:type="dxa"/>
            <w:vMerge/>
          </w:tcPr>
          <w:p w14:paraId="7CC8C4C7" w14:textId="77777777" w:rsidR="00E139DF" w:rsidRDefault="00E139DF" w:rsidP="002873F8">
            <w:pPr>
              <w:spacing w:before="60" w:after="60"/>
              <w:jc w:val="center"/>
              <w:rPr>
                <w:sz w:val="18"/>
                <w:szCs w:val="18"/>
              </w:rPr>
            </w:pPr>
          </w:p>
        </w:tc>
        <w:tc>
          <w:tcPr>
            <w:tcW w:w="1350" w:type="dxa"/>
          </w:tcPr>
          <w:p w14:paraId="3D320B24" w14:textId="793B65ED" w:rsidR="00E139DF" w:rsidRDefault="00E139DF" w:rsidP="002873F8">
            <w:pPr>
              <w:spacing w:before="60" w:after="60"/>
              <w:jc w:val="center"/>
              <w:rPr>
                <w:sz w:val="18"/>
                <w:szCs w:val="18"/>
              </w:rPr>
            </w:pPr>
            <w:r>
              <w:rPr>
                <w:sz w:val="18"/>
                <w:szCs w:val="18"/>
              </w:rPr>
              <w:t>HAP</w:t>
            </w:r>
          </w:p>
        </w:tc>
        <w:tc>
          <w:tcPr>
            <w:tcW w:w="2791" w:type="dxa"/>
          </w:tcPr>
          <w:p w14:paraId="69FBF11C" w14:textId="77777777" w:rsidR="00E139DF" w:rsidRDefault="00E139DF" w:rsidP="002873F8">
            <w:pPr>
              <w:spacing w:before="60" w:after="60"/>
              <w:jc w:val="center"/>
              <w:rPr>
                <w:sz w:val="18"/>
                <w:szCs w:val="18"/>
              </w:rPr>
            </w:pPr>
            <w:r>
              <w:rPr>
                <w:sz w:val="18"/>
                <w:szCs w:val="18"/>
                <w:u w:val="single"/>
              </w:rPr>
              <w:t>&lt;</w:t>
            </w:r>
            <w:r>
              <w:rPr>
                <w:sz w:val="18"/>
                <w:szCs w:val="18"/>
              </w:rPr>
              <w:t xml:space="preserve"> 99 tpy total</w:t>
            </w:r>
          </w:p>
          <w:p w14:paraId="43E23FDE" w14:textId="6CAA0A14" w:rsidR="00E139DF" w:rsidRPr="00B80F2C" w:rsidRDefault="00E139DF" w:rsidP="002873F8">
            <w:pPr>
              <w:spacing w:before="60" w:after="60"/>
              <w:jc w:val="center"/>
              <w:rPr>
                <w:sz w:val="18"/>
                <w:szCs w:val="18"/>
              </w:rPr>
            </w:pPr>
          </w:p>
        </w:tc>
        <w:tc>
          <w:tcPr>
            <w:tcW w:w="4230" w:type="dxa"/>
            <w:vMerge/>
          </w:tcPr>
          <w:p w14:paraId="59B8EEAE" w14:textId="77777777" w:rsidR="00E139DF" w:rsidRDefault="00E139DF" w:rsidP="002873F8">
            <w:pPr>
              <w:spacing w:before="60" w:after="60"/>
              <w:rPr>
                <w:sz w:val="18"/>
                <w:szCs w:val="18"/>
              </w:rPr>
            </w:pPr>
          </w:p>
        </w:tc>
      </w:tr>
      <w:tr w:rsidR="006247BF" w14:paraId="5C6001A1" w14:textId="77777777" w:rsidTr="00303282">
        <w:trPr>
          <w:cantSplit/>
          <w:trHeight w:val="632"/>
          <w:jc w:val="center"/>
        </w:trPr>
        <w:tc>
          <w:tcPr>
            <w:tcW w:w="989" w:type="dxa"/>
          </w:tcPr>
          <w:p w14:paraId="782EEB12" w14:textId="39D11BDF" w:rsidR="006247BF" w:rsidRDefault="006247BF" w:rsidP="006247BF">
            <w:pPr>
              <w:spacing w:before="60" w:after="60"/>
              <w:jc w:val="center"/>
              <w:rPr>
                <w:sz w:val="18"/>
                <w:szCs w:val="18"/>
              </w:rPr>
            </w:pPr>
            <w:r>
              <w:rPr>
                <w:sz w:val="18"/>
                <w:szCs w:val="18"/>
              </w:rPr>
              <w:t>AA-001 AA-003</w:t>
            </w:r>
          </w:p>
        </w:tc>
        <w:tc>
          <w:tcPr>
            <w:tcW w:w="1350" w:type="dxa"/>
          </w:tcPr>
          <w:p w14:paraId="3AFD0D19" w14:textId="7334F927" w:rsidR="006247BF" w:rsidRDefault="006247BF" w:rsidP="006247BF">
            <w:pPr>
              <w:spacing w:before="60" w:after="60"/>
              <w:jc w:val="center"/>
              <w:rPr>
                <w:sz w:val="18"/>
                <w:szCs w:val="18"/>
              </w:rPr>
            </w:pPr>
            <w:r>
              <w:rPr>
                <w:sz w:val="18"/>
                <w:szCs w:val="18"/>
              </w:rPr>
              <w:t>PM</w:t>
            </w:r>
          </w:p>
        </w:tc>
        <w:tc>
          <w:tcPr>
            <w:tcW w:w="2791" w:type="dxa"/>
          </w:tcPr>
          <w:p w14:paraId="18EC3FCB" w14:textId="3C45B78D" w:rsidR="006247BF" w:rsidRPr="00303282" w:rsidRDefault="006247BF" w:rsidP="006247BF">
            <w:pPr>
              <w:spacing w:before="60" w:after="60"/>
              <w:jc w:val="center"/>
              <w:rPr>
                <w:sz w:val="18"/>
                <w:szCs w:val="18"/>
              </w:rPr>
            </w:pPr>
            <w:r w:rsidRPr="00303282">
              <w:rPr>
                <w:sz w:val="18"/>
                <w:szCs w:val="18"/>
              </w:rPr>
              <w:t>Vent to fabric filter and dust collectors</w:t>
            </w:r>
          </w:p>
        </w:tc>
        <w:tc>
          <w:tcPr>
            <w:tcW w:w="4230" w:type="dxa"/>
          </w:tcPr>
          <w:p w14:paraId="3A57FBB4" w14:textId="3CD8BC43" w:rsidR="006247BF" w:rsidRDefault="00E925B4" w:rsidP="006247BF">
            <w:pPr>
              <w:spacing w:before="60" w:after="60"/>
              <w:rPr>
                <w:sz w:val="18"/>
                <w:szCs w:val="18"/>
              </w:rPr>
            </w:pPr>
            <w:r>
              <w:t>Recordkeeping and Monitoring</w:t>
            </w:r>
          </w:p>
        </w:tc>
      </w:tr>
      <w:tr w:rsidR="006247BF" w14:paraId="545A2A9E" w14:textId="77777777" w:rsidTr="00303282">
        <w:trPr>
          <w:cantSplit/>
          <w:trHeight w:val="632"/>
          <w:jc w:val="center"/>
        </w:trPr>
        <w:tc>
          <w:tcPr>
            <w:tcW w:w="989" w:type="dxa"/>
          </w:tcPr>
          <w:p w14:paraId="14451B00" w14:textId="26D15C45" w:rsidR="006247BF" w:rsidRDefault="006247BF" w:rsidP="006247BF">
            <w:pPr>
              <w:spacing w:before="60" w:after="60"/>
              <w:jc w:val="center"/>
              <w:rPr>
                <w:sz w:val="18"/>
                <w:szCs w:val="18"/>
              </w:rPr>
            </w:pPr>
            <w:r>
              <w:rPr>
                <w:sz w:val="18"/>
                <w:szCs w:val="18"/>
              </w:rPr>
              <w:t>AA-001</w:t>
            </w:r>
          </w:p>
        </w:tc>
        <w:tc>
          <w:tcPr>
            <w:tcW w:w="1350" w:type="dxa"/>
          </w:tcPr>
          <w:p w14:paraId="3A298373" w14:textId="48CD8C45" w:rsidR="006247BF" w:rsidRDefault="006247BF" w:rsidP="006247BF">
            <w:pPr>
              <w:spacing w:before="60" w:after="60"/>
              <w:jc w:val="center"/>
              <w:rPr>
                <w:sz w:val="18"/>
                <w:szCs w:val="18"/>
              </w:rPr>
            </w:pPr>
            <w:r>
              <w:rPr>
                <w:sz w:val="18"/>
                <w:szCs w:val="18"/>
              </w:rPr>
              <w:t>HAP</w:t>
            </w:r>
          </w:p>
        </w:tc>
        <w:tc>
          <w:tcPr>
            <w:tcW w:w="2791" w:type="dxa"/>
          </w:tcPr>
          <w:p w14:paraId="108B1EAB" w14:textId="77777777" w:rsidR="006247BF" w:rsidRPr="00303282" w:rsidRDefault="006247BF" w:rsidP="006247BF">
            <w:pPr>
              <w:spacing w:before="60" w:after="60"/>
              <w:jc w:val="center"/>
              <w:rPr>
                <w:b/>
                <w:bCs/>
                <w:sz w:val="18"/>
                <w:szCs w:val="18"/>
                <w:u w:val="single"/>
              </w:rPr>
            </w:pPr>
            <w:r w:rsidRPr="00303282">
              <w:rPr>
                <w:b/>
                <w:bCs/>
                <w:sz w:val="18"/>
                <w:szCs w:val="18"/>
                <w:u w:val="single"/>
              </w:rPr>
              <w:t>Open Molding Mechanical Resin</w:t>
            </w:r>
          </w:p>
          <w:p w14:paraId="4424334E" w14:textId="77777777" w:rsidR="006247BF" w:rsidRPr="00303282" w:rsidRDefault="006247BF" w:rsidP="006247BF">
            <w:pPr>
              <w:spacing w:before="60" w:after="60"/>
              <w:jc w:val="center"/>
              <w:rPr>
                <w:b/>
                <w:bCs/>
                <w:sz w:val="18"/>
                <w:szCs w:val="18"/>
                <w:u w:val="single"/>
              </w:rPr>
            </w:pPr>
            <w:r w:rsidRPr="00303282">
              <w:rPr>
                <w:b/>
                <w:bCs/>
                <w:sz w:val="18"/>
                <w:szCs w:val="18"/>
                <w:u w:val="single"/>
              </w:rPr>
              <w:t>Application:</w:t>
            </w:r>
          </w:p>
          <w:p w14:paraId="3BD0FF1E" w14:textId="77777777" w:rsidR="006247BF" w:rsidRPr="00303282" w:rsidRDefault="006247BF" w:rsidP="006247BF">
            <w:pPr>
              <w:spacing w:before="60" w:after="60"/>
              <w:jc w:val="center"/>
              <w:rPr>
                <w:sz w:val="18"/>
                <w:szCs w:val="18"/>
              </w:rPr>
            </w:pPr>
            <w:r w:rsidRPr="00303282">
              <w:rPr>
                <w:sz w:val="18"/>
                <w:szCs w:val="18"/>
              </w:rPr>
              <w:t xml:space="preserve">(1) Non-CR/HS – 88 </w:t>
            </w:r>
            <w:proofErr w:type="spellStart"/>
            <w:r w:rsidRPr="00303282">
              <w:rPr>
                <w:sz w:val="18"/>
                <w:szCs w:val="18"/>
              </w:rPr>
              <w:t>lbHAP</w:t>
            </w:r>
            <w:proofErr w:type="spellEnd"/>
            <w:r w:rsidRPr="00303282">
              <w:rPr>
                <w:sz w:val="18"/>
                <w:szCs w:val="18"/>
              </w:rPr>
              <w:t>/</w:t>
            </w:r>
            <w:proofErr w:type="spellStart"/>
            <w:r w:rsidRPr="00303282">
              <w:rPr>
                <w:sz w:val="18"/>
                <w:szCs w:val="18"/>
              </w:rPr>
              <w:t>ton</w:t>
            </w:r>
            <w:r w:rsidRPr="00303282">
              <w:rPr>
                <w:sz w:val="18"/>
                <w:szCs w:val="18"/>
                <w:vertAlign w:val="subscript"/>
              </w:rPr>
              <w:t>resin</w:t>
            </w:r>
            <w:proofErr w:type="spellEnd"/>
          </w:p>
          <w:p w14:paraId="5BD7FC30" w14:textId="77777777" w:rsidR="006247BF" w:rsidRPr="00303282" w:rsidRDefault="006247BF" w:rsidP="006247BF">
            <w:pPr>
              <w:spacing w:before="60" w:after="60"/>
              <w:jc w:val="center"/>
              <w:rPr>
                <w:sz w:val="18"/>
                <w:szCs w:val="18"/>
              </w:rPr>
            </w:pPr>
            <w:r w:rsidRPr="00303282">
              <w:rPr>
                <w:sz w:val="18"/>
                <w:szCs w:val="18"/>
              </w:rPr>
              <w:t xml:space="preserve">(2) Tooling – 254 </w:t>
            </w:r>
            <w:proofErr w:type="spellStart"/>
            <w:r w:rsidRPr="00303282">
              <w:rPr>
                <w:sz w:val="18"/>
                <w:szCs w:val="18"/>
              </w:rPr>
              <w:t>lbHAP</w:t>
            </w:r>
            <w:proofErr w:type="spellEnd"/>
            <w:r w:rsidRPr="00303282">
              <w:rPr>
                <w:sz w:val="18"/>
                <w:szCs w:val="18"/>
              </w:rPr>
              <w:t>/</w:t>
            </w:r>
            <w:proofErr w:type="spellStart"/>
            <w:r w:rsidRPr="00303282">
              <w:rPr>
                <w:sz w:val="18"/>
                <w:szCs w:val="18"/>
              </w:rPr>
              <w:t>ton</w:t>
            </w:r>
            <w:r w:rsidRPr="00303282">
              <w:rPr>
                <w:sz w:val="18"/>
                <w:szCs w:val="18"/>
                <w:vertAlign w:val="subscript"/>
              </w:rPr>
              <w:t>resin</w:t>
            </w:r>
            <w:proofErr w:type="spellEnd"/>
          </w:p>
          <w:p w14:paraId="07F2928F" w14:textId="77777777" w:rsidR="006247BF" w:rsidRPr="00303282" w:rsidRDefault="006247BF" w:rsidP="006247BF">
            <w:pPr>
              <w:spacing w:before="60" w:after="60"/>
              <w:jc w:val="center"/>
              <w:rPr>
                <w:b/>
                <w:bCs/>
                <w:sz w:val="18"/>
                <w:szCs w:val="18"/>
                <w:u w:val="single"/>
              </w:rPr>
            </w:pPr>
            <w:r w:rsidRPr="00303282">
              <w:rPr>
                <w:b/>
                <w:bCs/>
                <w:sz w:val="18"/>
                <w:szCs w:val="18"/>
                <w:u w:val="single"/>
              </w:rPr>
              <w:t>Open Molding Gel Coat:</w:t>
            </w:r>
          </w:p>
          <w:p w14:paraId="7FED389C" w14:textId="77777777" w:rsidR="006247BF" w:rsidRPr="00303282" w:rsidRDefault="006247BF" w:rsidP="006247BF">
            <w:pPr>
              <w:spacing w:before="60" w:after="60"/>
              <w:jc w:val="center"/>
              <w:rPr>
                <w:sz w:val="18"/>
                <w:szCs w:val="18"/>
              </w:rPr>
            </w:pPr>
            <w:r w:rsidRPr="00303282">
              <w:rPr>
                <w:sz w:val="18"/>
                <w:szCs w:val="18"/>
              </w:rPr>
              <w:t xml:space="preserve">(1) Tooling – 440 </w:t>
            </w:r>
            <w:proofErr w:type="spellStart"/>
            <w:r w:rsidRPr="00303282">
              <w:rPr>
                <w:sz w:val="18"/>
                <w:szCs w:val="18"/>
              </w:rPr>
              <w:t>lbHAP</w:t>
            </w:r>
            <w:proofErr w:type="spellEnd"/>
            <w:r w:rsidRPr="00303282">
              <w:rPr>
                <w:sz w:val="18"/>
                <w:szCs w:val="18"/>
              </w:rPr>
              <w:t>/</w:t>
            </w:r>
            <w:proofErr w:type="spellStart"/>
            <w:r w:rsidRPr="00303282">
              <w:rPr>
                <w:sz w:val="18"/>
                <w:szCs w:val="18"/>
              </w:rPr>
              <w:t>ton</w:t>
            </w:r>
            <w:r w:rsidRPr="00303282">
              <w:rPr>
                <w:sz w:val="18"/>
                <w:szCs w:val="18"/>
                <w:vertAlign w:val="subscript"/>
              </w:rPr>
              <w:t>gelcoat</w:t>
            </w:r>
            <w:proofErr w:type="spellEnd"/>
          </w:p>
          <w:p w14:paraId="4AA1AF82" w14:textId="77777777" w:rsidR="006247BF" w:rsidRPr="00303282" w:rsidRDefault="006247BF" w:rsidP="006247BF">
            <w:pPr>
              <w:spacing w:before="60" w:after="60"/>
              <w:jc w:val="center"/>
              <w:rPr>
                <w:sz w:val="18"/>
                <w:szCs w:val="18"/>
              </w:rPr>
            </w:pPr>
            <w:r w:rsidRPr="00303282">
              <w:rPr>
                <w:sz w:val="18"/>
                <w:szCs w:val="18"/>
              </w:rPr>
              <w:t>(2) White/off white Pigmented –</w:t>
            </w:r>
          </w:p>
          <w:p w14:paraId="37D6EB5D" w14:textId="77777777" w:rsidR="006247BF" w:rsidRPr="00303282" w:rsidRDefault="006247BF" w:rsidP="006247BF">
            <w:pPr>
              <w:spacing w:before="60" w:after="60"/>
              <w:jc w:val="center"/>
              <w:rPr>
                <w:sz w:val="18"/>
                <w:szCs w:val="18"/>
              </w:rPr>
            </w:pPr>
            <w:r w:rsidRPr="00303282">
              <w:rPr>
                <w:sz w:val="18"/>
                <w:szCs w:val="18"/>
              </w:rPr>
              <w:t xml:space="preserve">267 </w:t>
            </w:r>
            <w:proofErr w:type="spellStart"/>
            <w:r w:rsidRPr="00303282">
              <w:rPr>
                <w:sz w:val="18"/>
                <w:szCs w:val="18"/>
              </w:rPr>
              <w:t>lbHAP</w:t>
            </w:r>
            <w:proofErr w:type="spellEnd"/>
            <w:r w:rsidRPr="00303282">
              <w:rPr>
                <w:sz w:val="18"/>
                <w:szCs w:val="18"/>
              </w:rPr>
              <w:t>/</w:t>
            </w:r>
            <w:proofErr w:type="spellStart"/>
            <w:r w:rsidRPr="00303282">
              <w:rPr>
                <w:sz w:val="18"/>
                <w:szCs w:val="18"/>
              </w:rPr>
              <w:t>ton</w:t>
            </w:r>
            <w:r w:rsidRPr="00303282">
              <w:rPr>
                <w:sz w:val="18"/>
                <w:szCs w:val="18"/>
                <w:vertAlign w:val="subscript"/>
              </w:rPr>
              <w:t>gelcoat</w:t>
            </w:r>
            <w:proofErr w:type="spellEnd"/>
          </w:p>
          <w:p w14:paraId="4B102028" w14:textId="77777777" w:rsidR="006247BF" w:rsidRPr="00303282" w:rsidRDefault="006247BF" w:rsidP="006247BF">
            <w:pPr>
              <w:spacing w:before="60" w:after="60"/>
              <w:jc w:val="center"/>
              <w:rPr>
                <w:sz w:val="18"/>
                <w:szCs w:val="18"/>
              </w:rPr>
            </w:pPr>
            <w:r w:rsidRPr="00303282">
              <w:rPr>
                <w:sz w:val="18"/>
                <w:szCs w:val="18"/>
              </w:rPr>
              <w:t>(3) Other Pigmented –</w:t>
            </w:r>
          </w:p>
          <w:p w14:paraId="65A4B24F" w14:textId="44AE8269" w:rsidR="006247BF" w:rsidRPr="00303282" w:rsidRDefault="006247BF" w:rsidP="006247BF">
            <w:pPr>
              <w:spacing w:before="60" w:after="60"/>
              <w:jc w:val="center"/>
              <w:rPr>
                <w:sz w:val="18"/>
                <w:szCs w:val="18"/>
              </w:rPr>
            </w:pPr>
            <w:r w:rsidRPr="00303282">
              <w:rPr>
                <w:sz w:val="18"/>
                <w:szCs w:val="18"/>
              </w:rPr>
              <w:t xml:space="preserve">377 </w:t>
            </w:r>
            <w:proofErr w:type="spellStart"/>
            <w:r w:rsidRPr="00303282">
              <w:rPr>
                <w:sz w:val="18"/>
                <w:szCs w:val="18"/>
              </w:rPr>
              <w:t>lbHAP</w:t>
            </w:r>
            <w:proofErr w:type="spellEnd"/>
            <w:r w:rsidRPr="00303282">
              <w:rPr>
                <w:sz w:val="18"/>
                <w:szCs w:val="18"/>
              </w:rPr>
              <w:t>/</w:t>
            </w:r>
            <w:proofErr w:type="spellStart"/>
            <w:r w:rsidRPr="00303282">
              <w:rPr>
                <w:sz w:val="18"/>
                <w:szCs w:val="18"/>
              </w:rPr>
              <w:t>ton</w:t>
            </w:r>
            <w:r w:rsidRPr="00303282">
              <w:rPr>
                <w:sz w:val="18"/>
                <w:szCs w:val="18"/>
                <w:vertAlign w:val="subscript"/>
              </w:rPr>
              <w:t>gelcoat</w:t>
            </w:r>
            <w:proofErr w:type="spellEnd"/>
          </w:p>
        </w:tc>
        <w:tc>
          <w:tcPr>
            <w:tcW w:w="4230" w:type="dxa"/>
          </w:tcPr>
          <w:p w14:paraId="7A59713D" w14:textId="1BB61DDE" w:rsidR="006247BF" w:rsidRDefault="00E925B4" w:rsidP="006247BF">
            <w:pPr>
              <w:spacing w:before="60" w:after="60"/>
              <w:rPr>
                <w:sz w:val="18"/>
                <w:szCs w:val="18"/>
              </w:rPr>
            </w:pPr>
            <w:r>
              <w:t>Recordkeeping and Monitoring</w:t>
            </w:r>
            <w:r w:rsidR="006247BF" w:rsidRPr="002C6F97">
              <w:t xml:space="preserve">  </w:t>
            </w:r>
          </w:p>
        </w:tc>
      </w:tr>
      <w:tr w:rsidR="00471750" w14:paraId="56C5F757" w14:textId="77777777" w:rsidTr="00303282">
        <w:trPr>
          <w:cantSplit/>
          <w:trHeight w:val="632"/>
          <w:jc w:val="center"/>
        </w:trPr>
        <w:tc>
          <w:tcPr>
            <w:tcW w:w="989" w:type="dxa"/>
            <w:vMerge w:val="restart"/>
          </w:tcPr>
          <w:p w14:paraId="79AC4173" w14:textId="2E3956DF" w:rsidR="00471750" w:rsidRDefault="00471750" w:rsidP="006247BF">
            <w:pPr>
              <w:spacing w:before="60" w:after="60"/>
              <w:jc w:val="center"/>
              <w:rPr>
                <w:sz w:val="18"/>
                <w:szCs w:val="18"/>
              </w:rPr>
            </w:pPr>
            <w:r>
              <w:rPr>
                <w:sz w:val="18"/>
                <w:szCs w:val="18"/>
              </w:rPr>
              <w:lastRenderedPageBreak/>
              <w:t>IA (fuel burning)</w:t>
            </w:r>
          </w:p>
        </w:tc>
        <w:tc>
          <w:tcPr>
            <w:tcW w:w="1350" w:type="dxa"/>
          </w:tcPr>
          <w:p w14:paraId="6057C9C4" w14:textId="1CFD6E0F" w:rsidR="00471750" w:rsidRDefault="00471750" w:rsidP="006247BF">
            <w:pPr>
              <w:spacing w:before="60" w:after="60"/>
              <w:jc w:val="center"/>
              <w:rPr>
                <w:sz w:val="18"/>
                <w:szCs w:val="18"/>
              </w:rPr>
            </w:pPr>
            <w:r>
              <w:rPr>
                <w:sz w:val="18"/>
                <w:szCs w:val="18"/>
              </w:rPr>
              <w:t>PM</w:t>
            </w:r>
          </w:p>
        </w:tc>
        <w:tc>
          <w:tcPr>
            <w:tcW w:w="2791" w:type="dxa"/>
          </w:tcPr>
          <w:p w14:paraId="22E4611C" w14:textId="49BD4467" w:rsidR="00471750" w:rsidRPr="000C77CD" w:rsidRDefault="00471750" w:rsidP="006247BF">
            <w:pPr>
              <w:spacing w:before="60" w:after="60"/>
              <w:jc w:val="center"/>
              <w:rPr>
                <w:sz w:val="18"/>
                <w:szCs w:val="18"/>
              </w:rPr>
            </w:pPr>
            <w:r w:rsidRPr="000C77CD">
              <w:rPr>
                <w:sz w:val="18"/>
                <w:szCs w:val="18"/>
              </w:rPr>
              <w:t>0.6 lbs/MMBTU</w:t>
            </w:r>
          </w:p>
        </w:tc>
        <w:tc>
          <w:tcPr>
            <w:tcW w:w="4230" w:type="dxa"/>
          </w:tcPr>
          <w:p w14:paraId="2E6E4125" w14:textId="27061877" w:rsidR="00471750" w:rsidRPr="002C6F97" w:rsidRDefault="00471750" w:rsidP="006247BF">
            <w:pPr>
              <w:spacing w:before="60" w:after="60"/>
            </w:pPr>
            <w:r>
              <w:t>Fuel usage</w:t>
            </w:r>
          </w:p>
        </w:tc>
      </w:tr>
      <w:tr w:rsidR="00471750" w14:paraId="01E59480" w14:textId="77777777" w:rsidTr="00303282">
        <w:trPr>
          <w:cantSplit/>
          <w:trHeight w:val="632"/>
          <w:jc w:val="center"/>
        </w:trPr>
        <w:tc>
          <w:tcPr>
            <w:tcW w:w="989" w:type="dxa"/>
            <w:vMerge/>
          </w:tcPr>
          <w:p w14:paraId="26F6C953" w14:textId="57FAD239" w:rsidR="00471750" w:rsidRDefault="00471750" w:rsidP="006247BF">
            <w:pPr>
              <w:spacing w:before="60" w:after="60"/>
              <w:jc w:val="center"/>
              <w:rPr>
                <w:sz w:val="18"/>
                <w:szCs w:val="18"/>
              </w:rPr>
            </w:pPr>
          </w:p>
        </w:tc>
        <w:tc>
          <w:tcPr>
            <w:tcW w:w="1350" w:type="dxa"/>
          </w:tcPr>
          <w:p w14:paraId="64962AB9" w14:textId="689257F0" w:rsidR="00471750" w:rsidRDefault="00471750" w:rsidP="006247BF">
            <w:pPr>
              <w:spacing w:before="60" w:after="60"/>
              <w:jc w:val="center"/>
              <w:rPr>
                <w:sz w:val="18"/>
                <w:szCs w:val="18"/>
              </w:rPr>
            </w:pPr>
            <w:r>
              <w:rPr>
                <w:sz w:val="18"/>
                <w:szCs w:val="18"/>
              </w:rPr>
              <w:t>SO</w:t>
            </w:r>
            <w:r w:rsidRPr="000C77CD">
              <w:rPr>
                <w:sz w:val="18"/>
                <w:szCs w:val="18"/>
                <w:vertAlign w:val="subscript"/>
              </w:rPr>
              <w:t>2</w:t>
            </w:r>
          </w:p>
        </w:tc>
        <w:tc>
          <w:tcPr>
            <w:tcW w:w="2791" w:type="dxa"/>
          </w:tcPr>
          <w:p w14:paraId="6FF1F689" w14:textId="46330C8D" w:rsidR="00471750" w:rsidRPr="000C77CD" w:rsidRDefault="00471750" w:rsidP="006247BF">
            <w:pPr>
              <w:spacing w:before="60" w:after="60"/>
              <w:jc w:val="center"/>
              <w:rPr>
                <w:sz w:val="18"/>
                <w:szCs w:val="18"/>
              </w:rPr>
            </w:pPr>
            <w:r w:rsidRPr="000C77CD">
              <w:rPr>
                <w:sz w:val="18"/>
                <w:szCs w:val="18"/>
              </w:rPr>
              <w:t>4.8 lbs/MMBTU</w:t>
            </w:r>
          </w:p>
        </w:tc>
        <w:tc>
          <w:tcPr>
            <w:tcW w:w="4230" w:type="dxa"/>
          </w:tcPr>
          <w:p w14:paraId="308BE539" w14:textId="5901AE4F" w:rsidR="00471750" w:rsidRPr="002C6F97" w:rsidRDefault="00471750" w:rsidP="006247BF">
            <w:pPr>
              <w:spacing w:before="60" w:after="60"/>
            </w:pPr>
            <w:r>
              <w:t>Fuel usage</w:t>
            </w:r>
          </w:p>
        </w:tc>
      </w:tr>
    </w:tbl>
    <w:p w14:paraId="4C692E76" w14:textId="77777777" w:rsidR="00531513" w:rsidRDefault="00531513" w:rsidP="00531513">
      <w:pPr>
        <w:rPr>
          <w:sz w:val="24"/>
          <w:szCs w:val="24"/>
        </w:rPr>
      </w:pPr>
    </w:p>
    <w:p w14:paraId="7A284825" w14:textId="77777777" w:rsidR="00531513" w:rsidRPr="006247BF" w:rsidRDefault="00531513"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u w:val="single"/>
        </w:rPr>
      </w:pPr>
      <w:r w:rsidRPr="0048090B">
        <w:rPr>
          <w:sz w:val="24"/>
          <w:szCs w:val="24"/>
          <w:u w:val="single"/>
        </w:rPr>
        <w:t xml:space="preserve">OTHER </w:t>
      </w:r>
      <w:r w:rsidR="0048090B" w:rsidRPr="0048090B">
        <w:rPr>
          <w:sz w:val="24"/>
          <w:szCs w:val="24"/>
          <w:u w:val="single"/>
        </w:rPr>
        <w:t>REQUIREMENTS</w:t>
      </w:r>
      <w:r w:rsidRPr="0048090B">
        <w:rPr>
          <w:sz w:val="24"/>
          <w:szCs w:val="24"/>
          <w:u w:val="single"/>
        </w:rPr>
        <w:t>:</w:t>
      </w:r>
    </w:p>
    <w:p w14:paraId="7664A721" w14:textId="2EF817F1" w:rsidR="0048090B" w:rsidRPr="006247BF" w:rsidRDefault="006247B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r w:rsidRPr="006247BF">
        <w:rPr>
          <w:sz w:val="24"/>
          <w:szCs w:val="24"/>
        </w:rPr>
        <w:t>N/A</w:t>
      </w:r>
    </w:p>
    <w:p w14:paraId="0E6C8837" w14:textId="77777777" w:rsidR="00BA3BCF" w:rsidRDefault="00BA3BC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p>
    <w:p w14:paraId="74B256C2"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7"/>
      <w:footerReference w:type="default" r:id="rId8"/>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B5199" w14:textId="77777777" w:rsidR="00DC3094" w:rsidRDefault="00DC3094">
      <w:r>
        <w:separator/>
      </w:r>
    </w:p>
  </w:endnote>
  <w:endnote w:type="continuationSeparator" w:id="0">
    <w:p w14:paraId="15289F6C" w14:textId="77777777" w:rsidR="00DC3094" w:rsidRDefault="00DC3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FC350" w14:textId="77777777" w:rsidR="005E1C12" w:rsidRDefault="005E1C12">
    <w:pPr>
      <w:pStyle w:val="Footer"/>
      <w:tabs>
        <w:tab w:val="clear" w:pos="8640"/>
        <w:tab w:val="right" w:pos="9270"/>
      </w:tabs>
    </w:pPr>
    <w:bookmarkStart w:id="0" w:name="aiid"/>
    <w:r w:rsidRPr="00AA0887">
      <w:rPr>
        <w:sz w:val="24"/>
      </w:rPr>
      <w:t>72015</w:t>
    </w:r>
    <w:bookmarkEnd w:id="0"/>
    <w:r w:rsidRPr="00AA0887">
      <w:rPr>
        <w:sz w:val="24"/>
      </w:rPr>
      <w:t xml:space="preserve"> PER20240002</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DF115" w14:textId="77777777" w:rsidR="00DC3094" w:rsidRDefault="00DC3094">
      <w:r>
        <w:separator/>
      </w:r>
    </w:p>
  </w:footnote>
  <w:footnote w:type="continuationSeparator" w:id="0">
    <w:p w14:paraId="7562047A" w14:textId="77777777" w:rsidR="00DC3094" w:rsidRDefault="00DC3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0B65D" w14:textId="77777777" w:rsidR="00BC4760" w:rsidRPr="00BC4760" w:rsidRDefault="00BC4760">
    <w:pPr>
      <w:pStyle w:val="Header"/>
      <w:jc w:val="right"/>
      <w:rPr>
        <w:sz w:val="24"/>
        <w:szCs w:val="24"/>
      </w:rPr>
    </w:pPr>
    <w:r w:rsidRPr="00BC4760">
      <w:rPr>
        <w:sz w:val="24"/>
        <w:szCs w:val="24"/>
      </w:rPr>
      <w:t>Information Relative to the Title V Permit</w:t>
    </w:r>
  </w:p>
  <w:p w14:paraId="4D40DC62" w14:textId="77777777" w:rsidR="00BC4760" w:rsidRDefault="00BC4760">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sidR="008A385B">
      <w:rPr>
        <w:bCs/>
        <w:noProof/>
        <w:sz w:val="24"/>
        <w:szCs w:val="24"/>
      </w:rPr>
      <w:t>4</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sidR="008A385B">
      <w:rPr>
        <w:bCs/>
        <w:noProof/>
        <w:sz w:val="24"/>
        <w:szCs w:val="24"/>
      </w:rPr>
      <w:t>4</w:t>
    </w:r>
    <w:r w:rsidRPr="00BC4760">
      <w:rPr>
        <w:bCs/>
        <w:sz w:val="24"/>
        <w:szCs w:val="24"/>
      </w:rPr>
      <w:fldChar w:fldCharType="end"/>
    </w:r>
  </w:p>
  <w:p w14:paraId="4C538A32"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06BC"/>
    <w:multiLevelType w:val="hybridMultilevel"/>
    <w:tmpl w:val="FFFFFFFF"/>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419788584">
    <w:abstractNumId w:val="1"/>
  </w:num>
  <w:num w:numId="2" w16cid:durableId="1838156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D"/>
    <w:rsid w:val="00026C90"/>
    <w:rsid w:val="00037B4E"/>
    <w:rsid w:val="0005117D"/>
    <w:rsid w:val="0005512F"/>
    <w:rsid w:val="00060367"/>
    <w:rsid w:val="00060B38"/>
    <w:rsid w:val="00063F32"/>
    <w:rsid w:val="00083009"/>
    <w:rsid w:val="000B569C"/>
    <w:rsid w:val="000B5F2B"/>
    <w:rsid w:val="000C10C1"/>
    <w:rsid w:val="000C77CD"/>
    <w:rsid w:val="000E5D8B"/>
    <w:rsid w:val="00104CE2"/>
    <w:rsid w:val="00116779"/>
    <w:rsid w:val="00141F9A"/>
    <w:rsid w:val="00151AE0"/>
    <w:rsid w:val="00161C17"/>
    <w:rsid w:val="0016702C"/>
    <w:rsid w:val="0018210B"/>
    <w:rsid w:val="002109C2"/>
    <w:rsid w:val="002132DB"/>
    <w:rsid w:val="00216CEC"/>
    <w:rsid w:val="002177C8"/>
    <w:rsid w:val="00235105"/>
    <w:rsid w:val="0025327D"/>
    <w:rsid w:val="00260263"/>
    <w:rsid w:val="00272DF9"/>
    <w:rsid w:val="00276BAB"/>
    <w:rsid w:val="00280FAA"/>
    <w:rsid w:val="002873F8"/>
    <w:rsid w:val="00292ECD"/>
    <w:rsid w:val="002A62E3"/>
    <w:rsid w:val="002A71C6"/>
    <w:rsid w:val="002C7676"/>
    <w:rsid w:val="002D58EE"/>
    <w:rsid w:val="00303282"/>
    <w:rsid w:val="003462FF"/>
    <w:rsid w:val="003562B5"/>
    <w:rsid w:val="003569E6"/>
    <w:rsid w:val="00385957"/>
    <w:rsid w:val="003A4126"/>
    <w:rsid w:val="003C2807"/>
    <w:rsid w:val="003E1CD8"/>
    <w:rsid w:val="003F7CF6"/>
    <w:rsid w:val="004055EE"/>
    <w:rsid w:val="004108B1"/>
    <w:rsid w:val="00421490"/>
    <w:rsid w:val="00430F3D"/>
    <w:rsid w:val="00434A51"/>
    <w:rsid w:val="00446785"/>
    <w:rsid w:val="00461018"/>
    <w:rsid w:val="00471345"/>
    <w:rsid w:val="00471750"/>
    <w:rsid w:val="004736B0"/>
    <w:rsid w:val="0048090B"/>
    <w:rsid w:val="0049771A"/>
    <w:rsid w:val="004C3C45"/>
    <w:rsid w:val="00500D87"/>
    <w:rsid w:val="00502BDC"/>
    <w:rsid w:val="00507935"/>
    <w:rsid w:val="00510862"/>
    <w:rsid w:val="00511AC2"/>
    <w:rsid w:val="005170E0"/>
    <w:rsid w:val="00531513"/>
    <w:rsid w:val="00533EFC"/>
    <w:rsid w:val="00573932"/>
    <w:rsid w:val="0057731E"/>
    <w:rsid w:val="00577CB8"/>
    <w:rsid w:val="00595509"/>
    <w:rsid w:val="005C2909"/>
    <w:rsid w:val="005C46A6"/>
    <w:rsid w:val="005D01B5"/>
    <w:rsid w:val="005D0C80"/>
    <w:rsid w:val="005D3375"/>
    <w:rsid w:val="005D7E4C"/>
    <w:rsid w:val="005E1C12"/>
    <w:rsid w:val="005E333C"/>
    <w:rsid w:val="005F6106"/>
    <w:rsid w:val="005F7A63"/>
    <w:rsid w:val="00606C8A"/>
    <w:rsid w:val="00623FD2"/>
    <w:rsid w:val="006247BF"/>
    <w:rsid w:val="00665743"/>
    <w:rsid w:val="00681AD1"/>
    <w:rsid w:val="0069240F"/>
    <w:rsid w:val="0069642E"/>
    <w:rsid w:val="006A2FCD"/>
    <w:rsid w:val="006A52EB"/>
    <w:rsid w:val="006D4AA1"/>
    <w:rsid w:val="006D6B75"/>
    <w:rsid w:val="006E0638"/>
    <w:rsid w:val="006E74C7"/>
    <w:rsid w:val="006F0510"/>
    <w:rsid w:val="006F22C5"/>
    <w:rsid w:val="006F4724"/>
    <w:rsid w:val="0072616E"/>
    <w:rsid w:val="0074206E"/>
    <w:rsid w:val="00760200"/>
    <w:rsid w:val="007630F1"/>
    <w:rsid w:val="0076636C"/>
    <w:rsid w:val="007A6328"/>
    <w:rsid w:val="007C1397"/>
    <w:rsid w:val="007C4CF6"/>
    <w:rsid w:val="007D0197"/>
    <w:rsid w:val="007D52FE"/>
    <w:rsid w:val="007D59A6"/>
    <w:rsid w:val="007E6D99"/>
    <w:rsid w:val="008379E0"/>
    <w:rsid w:val="0084423B"/>
    <w:rsid w:val="00852478"/>
    <w:rsid w:val="0086140E"/>
    <w:rsid w:val="00864C86"/>
    <w:rsid w:val="008751D1"/>
    <w:rsid w:val="0089117D"/>
    <w:rsid w:val="008A1F39"/>
    <w:rsid w:val="008A385B"/>
    <w:rsid w:val="008C7C8B"/>
    <w:rsid w:val="008D5A9D"/>
    <w:rsid w:val="008E0C74"/>
    <w:rsid w:val="008E1D42"/>
    <w:rsid w:val="008F638E"/>
    <w:rsid w:val="00900E96"/>
    <w:rsid w:val="00913A3B"/>
    <w:rsid w:val="00920255"/>
    <w:rsid w:val="00934A58"/>
    <w:rsid w:val="00941800"/>
    <w:rsid w:val="00951761"/>
    <w:rsid w:val="00952933"/>
    <w:rsid w:val="0095414A"/>
    <w:rsid w:val="009733EB"/>
    <w:rsid w:val="0098365C"/>
    <w:rsid w:val="00984B3A"/>
    <w:rsid w:val="00991620"/>
    <w:rsid w:val="009A1105"/>
    <w:rsid w:val="009A1E5D"/>
    <w:rsid w:val="009C13A8"/>
    <w:rsid w:val="009E3C18"/>
    <w:rsid w:val="00A03FF7"/>
    <w:rsid w:val="00A0570D"/>
    <w:rsid w:val="00A219FF"/>
    <w:rsid w:val="00A22026"/>
    <w:rsid w:val="00A31F25"/>
    <w:rsid w:val="00A35286"/>
    <w:rsid w:val="00A57D12"/>
    <w:rsid w:val="00A954A6"/>
    <w:rsid w:val="00A97B05"/>
    <w:rsid w:val="00AA0887"/>
    <w:rsid w:val="00AB1EAA"/>
    <w:rsid w:val="00AB6090"/>
    <w:rsid w:val="00AD7559"/>
    <w:rsid w:val="00AD7BFB"/>
    <w:rsid w:val="00AE4F70"/>
    <w:rsid w:val="00AF7173"/>
    <w:rsid w:val="00B14B3F"/>
    <w:rsid w:val="00B14D72"/>
    <w:rsid w:val="00B33665"/>
    <w:rsid w:val="00B51592"/>
    <w:rsid w:val="00B80F2C"/>
    <w:rsid w:val="00BA35A4"/>
    <w:rsid w:val="00BA3BCF"/>
    <w:rsid w:val="00BB4F98"/>
    <w:rsid w:val="00BC327C"/>
    <w:rsid w:val="00BC4760"/>
    <w:rsid w:val="00BF16FD"/>
    <w:rsid w:val="00C1251E"/>
    <w:rsid w:val="00C159FA"/>
    <w:rsid w:val="00C50599"/>
    <w:rsid w:val="00C53F3A"/>
    <w:rsid w:val="00C55969"/>
    <w:rsid w:val="00C621A1"/>
    <w:rsid w:val="00C71255"/>
    <w:rsid w:val="00C72133"/>
    <w:rsid w:val="00CB077D"/>
    <w:rsid w:val="00CB37B4"/>
    <w:rsid w:val="00CC1957"/>
    <w:rsid w:val="00CD2320"/>
    <w:rsid w:val="00CE4BA6"/>
    <w:rsid w:val="00D003F6"/>
    <w:rsid w:val="00D05126"/>
    <w:rsid w:val="00D0538F"/>
    <w:rsid w:val="00D24B14"/>
    <w:rsid w:val="00D57A91"/>
    <w:rsid w:val="00D62E13"/>
    <w:rsid w:val="00D7182F"/>
    <w:rsid w:val="00D81314"/>
    <w:rsid w:val="00D90F67"/>
    <w:rsid w:val="00DA7C34"/>
    <w:rsid w:val="00DC3094"/>
    <w:rsid w:val="00DD5DF1"/>
    <w:rsid w:val="00DF31AD"/>
    <w:rsid w:val="00E03D2E"/>
    <w:rsid w:val="00E139DF"/>
    <w:rsid w:val="00E302DE"/>
    <w:rsid w:val="00E32C65"/>
    <w:rsid w:val="00E60EA3"/>
    <w:rsid w:val="00E64DB1"/>
    <w:rsid w:val="00E76429"/>
    <w:rsid w:val="00E77C66"/>
    <w:rsid w:val="00E925B4"/>
    <w:rsid w:val="00EA6AF2"/>
    <w:rsid w:val="00EC3484"/>
    <w:rsid w:val="00ED2C87"/>
    <w:rsid w:val="00ED6D14"/>
    <w:rsid w:val="00F13398"/>
    <w:rsid w:val="00F2153D"/>
    <w:rsid w:val="00F34351"/>
    <w:rsid w:val="00F65C0E"/>
    <w:rsid w:val="00F65E02"/>
    <w:rsid w:val="00F83CBF"/>
    <w:rsid w:val="00F96929"/>
    <w:rsid w:val="00FC0485"/>
    <w:rsid w:val="00FD3166"/>
    <w:rsid w:val="00FD71BD"/>
    <w:rsid w:val="00FE4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8E3B11"/>
  <w14:defaultImageDpi w14:val="0"/>
  <w15:docId w15:val="{A27BDFC0-5A62-4AEE-B3C0-472A9FDC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b/>
      <w:kern w:val="32"/>
      <w:sz w:val="32"/>
    </w:rPr>
  </w:style>
  <w:style w:type="character" w:customStyle="1" w:styleId="Heading2Char">
    <w:name w:val="Heading 2 Char"/>
    <w:link w:val="Heading2"/>
    <w:uiPriority w:val="9"/>
    <w:semiHidden/>
    <w:locked/>
    <w:rPr>
      <w:rFonts w:ascii="Cambria" w:hAnsi="Cambria"/>
      <w:b/>
      <w:i/>
      <w:sz w:val="28"/>
    </w:rPr>
  </w:style>
  <w:style w:type="character" w:customStyle="1" w:styleId="Heading3Char">
    <w:name w:val="Heading 3 Char"/>
    <w:link w:val="Heading3"/>
    <w:uiPriority w:val="9"/>
    <w:semiHidden/>
    <w:locked/>
    <w:rPr>
      <w:rFonts w:ascii="Cambria" w:hAnsi="Cambria"/>
      <w:b/>
      <w:sz w:val="26"/>
    </w:rPr>
  </w:style>
  <w:style w:type="character" w:customStyle="1" w:styleId="Heading4Char">
    <w:name w:val="Heading 4 Char"/>
    <w:link w:val="Heading4"/>
    <w:uiPriority w:val="9"/>
    <w:semiHidden/>
    <w:locked/>
    <w:rPr>
      <w:rFonts w:ascii="Calibri" w:hAnsi="Calibri"/>
      <w:b/>
      <w:sz w:val="28"/>
    </w:rPr>
  </w:style>
  <w:style w:type="character" w:customStyle="1" w:styleId="Heading5Char">
    <w:name w:val="Heading 5 Char"/>
    <w:link w:val="Heading5"/>
    <w:uiPriority w:val="9"/>
    <w:semiHidden/>
    <w:locked/>
    <w:rPr>
      <w:rFonts w:ascii="Calibri" w:hAnsi="Calibri"/>
      <w:b/>
      <w:i/>
      <w:sz w:val="26"/>
    </w:rPr>
  </w:style>
  <w:style w:type="character" w:customStyle="1" w:styleId="Heading6Char">
    <w:name w:val="Heading 6 Char"/>
    <w:link w:val="Heading6"/>
    <w:uiPriority w:val="9"/>
    <w:semiHidden/>
    <w:locked/>
    <w:rPr>
      <w:rFonts w:ascii="Calibri" w:hAnsi="Calibri"/>
      <w:b/>
    </w:rPr>
  </w:style>
  <w:style w:type="character" w:customStyle="1" w:styleId="Heading7Char">
    <w:name w:val="Heading 7 Char"/>
    <w:link w:val="Heading7"/>
    <w:uiPriority w:val="9"/>
    <w:semiHidden/>
    <w:locked/>
    <w:rPr>
      <w:rFonts w:ascii="Calibri" w:hAnsi="Calibri"/>
      <w:sz w:val="24"/>
    </w:rPr>
  </w:style>
  <w:style w:type="character" w:customStyle="1" w:styleId="Heading8Char">
    <w:name w:val="Heading 8 Char"/>
    <w:link w:val="Heading8"/>
    <w:uiPriority w:val="9"/>
    <w:semiHidden/>
    <w:locked/>
    <w:rPr>
      <w:rFonts w:ascii="Calibri" w:hAnsi="Calibri"/>
      <w:i/>
      <w:sz w:val="24"/>
    </w:rPr>
  </w:style>
  <w:style w:type="character" w:customStyle="1" w:styleId="Heading9Char">
    <w:name w:val="Heading 9 Char"/>
    <w:link w:val="Heading9"/>
    <w:uiPriority w:val="9"/>
    <w:semiHidden/>
    <w:locked/>
    <w:rPr>
      <w:rFonts w:ascii="Cambria" w:hAnsi="Cambria"/>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sz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link w:val="BodyText2"/>
    <w:uiPriority w:val="99"/>
    <w:semiHidden/>
    <w:locked/>
    <w:rPr>
      <w:sz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Pr>
      <w:sz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link w:val="BodyText3"/>
    <w:uiPriority w:val="99"/>
    <w:semiHidden/>
    <w:locked/>
    <w:rPr>
      <w:sz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link w:val="BodyTextIndent2"/>
    <w:uiPriority w:val="99"/>
    <w:semiHidden/>
    <w:locked/>
    <w:rPr>
      <w:sz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link w:val="BodyTextIndent3"/>
    <w:uiPriority w:val="99"/>
    <w:semiHidden/>
    <w:locked/>
    <w:rPr>
      <w:sz w:val="16"/>
    </w:rPr>
  </w:style>
  <w:style w:type="paragraph" w:customStyle="1" w:styleId="1">
    <w:name w:val="1"/>
    <w:aliases w:val="2,3"/>
    <w:uiPriority w:val="99"/>
    <w:pPr>
      <w:autoSpaceDE w:val="0"/>
      <w:autoSpaceDN w:val="0"/>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sz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link w:val="BalloonText"/>
    <w:uiPriority w:val="99"/>
    <w:semiHidden/>
    <w:locked/>
    <w:rPr>
      <w:rFonts w:ascii="Tahoma" w:hAnsi="Tahoma"/>
      <w:sz w:val="16"/>
    </w:rPr>
  </w:style>
  <w:style w:type="character" w:styleId="CommentReference">
    <w:name w:val="annotation reference"/>
    <w:uiPriority w:val="99"/>
    <w:semiHidden/>
    <w:unhideWhenUsed/>
    <w:rsid w:val="00461018"/>
    <w:rPr>
      <w:sz w:val="16"/>
    </w:rPr>
  </w:style>
  <w:style w:type="paragraph" w:styleId="CommentText">
    <w:name w:val="annotation text"/>
    <w:basedOn w:val="Normal"/>
    <w:link w:val="CommentTextChar"/>
    <w:uiPriority w:val="99"/>
    <w:unhideWhenUsed/>
    <w:rsid w:val="00461018"/>
  </w:style>
  <w:style w:type="character" w:customStyle="1" w:styleId="CommentTextChar">
    <w:name w:val="Comment Text Char"/>
    <w:link w:val="CommentText"/>
    <w:uiPriority w:val="99"/>
    <w:locked/>
    <w:rsid w:val="00461018"/>
    <w:rPr>
      <w:sz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link w:val="CommentSubject"/>
    <w:uiPriority w:val="99"/>
    <w:semiHidden/>
    <w:locked/>
    <w:rsid w:val="00461018"/>
    <w:rPr>
      <w:b/>
      <w:sz w:val="20"/>
    </w:rPr>
  </w:style>
  <w:style w:type="table" w:styleId="TableGrid">
    <w:name w:val="Table Grid"/>
    <w:basedOn w:val="TableNormal"/>
    <w:uiPriority w:val="59"/>
    <w:rsid w:val="00C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style>
  <w:style w:type="paragraph" w:styleId="Title">
    <w:name w:val="Title"/>
    <w:basedOn w:val="Normal"/>
    <w:link w:val="TitleChar"/>
    <w:uiPriority w:val="99"/>
    <w:qFormat/>
    <w:rsid w:val="00C71255"/>
    <w:pPr>
      <w:jc w:val="center"/>
    </w:pPr>
    <w:rPr>
      <w:b/>
      <w:bCs/>
      <w:sz w:val="24"/>
      <w:szCs w:val="24"/>
    </w:rPr>
  </w:style>
  <w:style w:type="character" w:customStyle="1" w:styleId="TitleChar">
    <w:name w:val="Title Char"/>
    <w:link w:val="Title"/>
    <w:uiPriority w:val="99"/>
    <w:rsid w:val="00C71255"/>
    <w:rPr>
      <w:b/>
      <w:sz w:val="24"/>
    </w:rPr>
  </w:style>
  <w:style w:type="paragraph" w:styleId="ListParagraph">
    <w:name w:val="List Paragraph"/>
    <w:basedOn w:val="Normal"/>
    <w:uiPriority w:val="34"/>
    <w:qFormat/>
    <w:rsid w:val="00346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Chappell Ford</cp:lastModifiedBy>
  <cp:revision>2</cp:revision>
  <cp:lastPrinted>2019-09-20T14:53:00Z</cp:lastPrinted>
  <dcterms:created xsi:type="dcterms:W3CDTF">2026-06-12T12:51:00Z</dcterms:created>
  <dcterms:modified xsi:type="dcterms:W3CDTF">2026-06-12T12:51:00Z</dcterms:modified>
</cp:coreProperties>
</file>