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9F35F" w14:textId="77777777" w:rsidR="00803DE3" w:rsidRPr="00E117CA" w:rsidRDefault="00803DE3">
      <w:pPr>
        <w:pStyle w:val="Caption"/>
        <w:jc w:val="center"/>
        <w:rPr>
          <w:sz w:val="21"/>
          <w:szCs w:val="21"/>
        </w:rPr>
      </w:pPr>
      <w:bookmarkStart w:id="0" w:name="PN"/>
      <w:r w:rsidRPr="00E117CA">
        <w:rPr>
          <w:sz w:val="21"/>
          <w:szCs w:val="21"/>
        </w:rPr>
        <w:t>Public Notice</w:t>
      </w:r>
      <w:bookmarkEnd w:id="0"/>
    </w:p>
    <w:p w14:paraId="359A4500" w14:textId="77777777" w:rsidR="00803DE3" w:rsidRPr="00E117CA" w:rsidRDefault="00803DE3">
      <w:pPr>
        <w:tabs>
          <w:tab w:val="center" w:pos="4650"/>
        </w:tabs>
        <w:jc w:val="center"/>
        <w:rPr>
          <w:color w:val="000000"/>
          <w:sz w:val="21"/>
          <w:szCs w:val="21"/>
        </w:rPr>
      </w:pPr>
      <w:r w:rsidRPr="00E117CA">
        <w:rPr>
          <w:color w:val="000000"/>
          <w:sz w:val="21"/>
          <w:szCs w:val="21"/>
        </w:rPr>
        <w:t>Mississippi Environmental Quality Permit Board</w:t>
      </w:r>
    </w:p>
    <w:p w14:paraId="7A55E165" w14:textId="77777777" w:rsidR="006038C2" w:rsidRPr="00E117CA" w:rsidRDefault="006038C2" w:rsidP="006038C2">
      <w:pPr>
        <w:tabs>
          <w:tab w:val="center" w:pos="4650"/>
        </w:tabs>
        <w:jc w:val="center"/>
        <w:rPr>
          <w:color w:val="000000"/>
          <w:sz w:val="21"/>
          <w:szCs w:val="21"/>
        </w:rPr>
      </w:pPr>
      <w:r w:rsidRPr="00E117CA">
        <w:rPr>
          <w:color w:val="000000"/>
          <w:sz w:val="21"/>
          <w:szCs w:val="21"/>
        </w:rPr>
        <w:t>P. O. Box 2261 | Jackson, MS 39225</w:t>
      </w:r>
    </w:p>
    <w:p w14:paraId="4BB4DC12" w14:textId="77777777" w:rsidR="006038C2" w:rsidRPr="00E117CA" w:rsidRDefault="006038C2" w:rsidP="006038C2">
      <w:pPr>
        <w:tabs>
          <w:tab w:val="center" w:pos="4650"/>
        </w:tabs>
        <w:jc w:val="center"/>
        <w:rPr>
          <w:color w:val="000000"/>
          <w:sz w:val="21"/>
          <w:szCs w:val="21"/>
        </w:rPr>
      </w:pPr>
      <w:r w:rsidRPr="00E117CA">
        <w:rPr>
          <w:color w:val="000000"/>
          <w:sz w:val="21"/>
          <w:szCs w:val="21"/>
        </w:rPr>
        <w:t>515 East Amite St. | Jackson, MS 39201</w:t>
      </w:r>
    </w:p>
    <w:p w14:paraId="746B8C75" w14:textId="77777777" w:rsidR="00803DE3" w:rsidRPr="00E117CA" w:rsidRDefault="00803DE3" w:rsidP="009A1B1C">
      <w:pPr>
        <w:tabs>
          <w:tab w:val="center" w:pos="4650"/>
        </w:tabs>
        <w:jc w:val="center"/>
        <w:rPr>
          <w:color w:val="000000"/>
          <w:sz w:val="21"/>
          <w:szCs w:val="21"/>
        </w:rPr>
      </w:pPr>
      <w:r w:rsidRPr="00E117CA">
        <w:rPr>
          <w:color w:val="000000"/>
          <w:sz w:val="21"/>
          <w:szCs w:val="21"/>
        </w:rPr>
        <w:t>Telephone No. (601) 961-5171</w:t>
      </w:r>
    </w:p>
    <w:p w14:paraId="5CF85040" w14:textId="77777777" w:rsidR="0059343A" w:rsidRPr="00E117CA" w:rsidRDefault="0059343A" w:rsidP="0059343A">
      <w:pPr>
        <w:tabs>
          <w:tab w:val="center" w:pos="4650"/>
        </w:tabs>
        <w:jc w:val="center"/>
        <w:rPr>
          <w:color w:val="000000"/>
          <w:sz w:val="21"/>
          <w:szCs w:val="21"/>
        </w:rPr>
      </w:pPr>
    </w:p>
    <w:p w14:paraId="3D2B88E2" w14:textId="10B040E2" w:rsidR="00803DE3" w:rsidRPr="00E117CA" w:rsidRDefault="0059343A" w:rsidP="0059343A">
      <w:pPr>
        <w:tabs>
          <w:tab w:val="right" w:pos="9360"/>
        </w:tabs>
        <w:rPr>
          <w:color w:val="000000"/>
          <w:sz w:val="21"/>
          <w:szCs w:val="21"/>
        </w:rPr>
      </w:pPr>
      <w:r w:rsidRPr="00E117CA">
        <w:rPr>
          <w:color w:val="000000"/>
          <w:sz w:val="21"/>
          <w:szCs w:val="21"/>
        </w:rPr>
        <w:t xml:space="preserve">Public Notice Start Date: </w:t>
      </w:r>
      <w:bookmarkStart w:id="1" w:name="Text1"/>
      <w:r w:rsidR="00803DE3" w:rsidRPr="00E117CA">
        <w:rPr>
          <w:color w:val="000000"/>
          <w:sz w:val="21"/>
          <w:szCs w:val="21"/>
        </w:rPr>
        <w:fldChar w:fldCharType="begin">
          <w:ffData>
            <w:name w:val="Text1"/>
            <w:enabled/>
            <w:calcOnExit w:val="0"/>
            <w:textInput>
              <w:default w:val="Public Notice Start Date"/>
            </w:textInput>
          </w:ffData>
        </w:fldChar>
      </w:r>
      <w:r w:rsidR="00803DE3" w:rsidRPr="00E117CA">
        <w:rPr>
          <w:color w:val="000000"/>
          <w:sz w:val="21"/>
          <w:szCs w:val="21"/>
        </w:rPr>
        <w:instrText xml:space="preserve"> FORMTEXT </w:instrText>
      </w:r>
      <w:r w:rsidR="00803DE3" w:rsidRPr="00E117CA">
        <w:rPr>
          <w:color w:val="000000"/>
          <w:sz w:val="21"/>
          <w:szCs w:val="21"/>
        </w:rPr>
      </w:r>
      <w:r w:rsidR="00803DE3" w:rsidRPr="00E117CA">
        <w:rPr>
          <w:color w:val="000000"/>
          <w:sz w:val="21"/>
          <w:szCs w:val="21"/>
        </w:rPr>
        <w:fldChar w:fldCharType="separate"/>
      </w:r>
      <w:r w:rsidR="00771C2E" w:rsidRPr="00E117CA">
        <w:rPr>
          <w:color w:val="000000"/>
          <w:sz w:val="21"/>
          <w:szCs w:val="21"/>
        </w:rPr>
        <w:t>August 1</w:t>
      </w:r>
      <w:r w:rsidR="00D5216B" w:rsidRPr="00E117CA">
        <w:rPr>
          <w:color w:val="000000"/>
          <w:sz w:val="21"/>
          <w:szCs w:val="21"/>
        </w:rPr>
        <w:t>9</w:t>
      </w:r>
      <w:r w:rsidR="00771C2E" w:rsidRPr="00E117CA">
        <w:rPr>
          <w:color w:val="000000"/>
          <w:sz w:val="21"/>
          <w:szCs w:val="21"/>
        </w:rPr>
        <w:t>, 2026</w:t>
      </w:r>
      <w:r w:rsidR="00803DE3" w:rsidRPr="00E117CA">
        <w:rPr>
          <w:color w:val="000000"/>
          <w:sz w:val="21"/>
          <w:szCs w:val="21"/>
        </w:rPr>
        <w:fldChar w:fldCharType="end"/>
      </w:r>
      <w:bookmarkEnd w:id="1"/>
      <w:r w:rsidRPr="00E117CA">
        <w:rPr>
          <w:color w:val="000000"/>
          <w:sz w:val="21"/>
          <w:szCs w:val="21"/>
        </w:rPr>
        <w:tab/>
        <w:t xml:space="preserve">MDEQ Contact: </w:t>
      </w:r>
      <w:bookmarkStart w:id="2" w:name="Text42"/>
      <w:r w:rsidR="008A2B6F" w:rsidRPr="00E117CA">
        <w:rPr>
          <w:color w:val="000000"/>
          <w:sz w:val="21"/>
          <w:szCs w:val="21"/>
        </w:rPr>
        <w:fldChar w:fldCharType="begin">
          <w:ffData>
            <w:name w:val="Text42"/>
            <w:enabled/>
            <w:calcOnExit w:val="0"/>
            <w:textInput>
              <w:default w:val="Permit Manager"/>
            </w:textInput>
          </w:ffData>
        </w:fldChar>
      </w:r>
      <w:r w:rsidR="008A2B6F" w:rsidRPr="00E117CA">
        <w:rPr>
          <w:color w:val="000000"/>
          <w:sz w:val="21"/>
          <w:szCs w:val="21"/>
        </w:rPr>
        <w:instrText xml:space="preserve"> FORMTEXT </w:instrText>
      </w:r>
      <w:r w:rsidR="008A2B6F" w:rsidRPr="00E117CA">
        <w:rPr>
          <w:color w:val="000000"/>
          <w:sz w:val="21"/>
          <w:szCs w:val="21"/>
        </w:rPr>
      </w:r>
      <w:r w:rsidR="008A2B6F" w:rsidRPr="00E117CA">
        <w:rPr>
          <w:color w:val="000000"/>
          <w:sz w:val="21"/>
          <w:szCs w:val="21"/>
        </w:rPr>
        <w:fldChar w:fldCharType="separate"/>
      </w:r>
      <w:r w:rsidR="00771C2E" w:rsidRPr="00E117CA">
        <w:rPr>
          <w:color w:val="000000"/>
          <w:sz w:val="21"/>
          <w:szCs w:val="21"/>
        </w:rPr>
        <w:t>Tye Gardner</w:t>
      </w:r>
      <w:r w:rsidR="008A2B6F" w:rsidRPr="00E117CA">
        <w:rPr>
          <w:color w:val="000000"/>
          <w:sz w:val="21"/>
          <w:szCs w:val="21"/>
        </w:rPr>
        <w:fldChar w:fldCharType="end"/>
      </w:r>
      <w:bookmarkEnd w:id="2"/>
    </w:p>
    <w:p w14:paraId="4A2F1394" w14:textId="77777777" w:rsidR="0059343A" w:rsidRPr="00E117CA" w:rsidRDefault="0059343A" w:rsidP="0059343A">
      <w:pPr>
        <w:tabs>
          <w:tab w:val="right" w:pos="9360"/>
        </w:tabs>
        <w:rPr>
          <w:color w:val="000000"/>
          <w:sz w:val="21"/>
          <w:szCs w:val="21"/>
        </w:rPr>
      </w:pPr>
    </w:p>
    <w:bookmarkStart w:id="3" w:name="Text2"/>
    <w:p w14:paraId="14AD0468" w14:textId="28218588" w:rsidR="00575535" w:rsidRPr="00E117CA" w:rsidRDefault="003C491D">
      <w:pPr>
        <w:pStyle w:val="BodyText2"/>
        <w:spacing w:after="120"/>
        <w:rPr>
          <w:sz w:val="21"/>
          <w:szCs w:val="21"/>
        </w:rPr>
      </w:pPr>
      <w:r w:rsidRPr="00E117CA">
        <w:rPr>
          <w:sz w:val="21"/>
          <w:szCs w:val="21"/>
        </w:rPr>
        <w:fldChar w:fldCharType="begin">
          <w:ffData>
            <w:name w:val="Text2"/>
            <w:enabled/>
            <w:calcOnExit w:val="0"/>
            <w:helpText w:type="text" w:val="This field should contain the permit applicant if different than the permittee."/>
            <w:statusText w:type="text" w:val="This field should contain the permit applicant if different than the permittee."/>
            <w:textInput>
              <w:default w:val="Clarksdale Public Utilities, Lewis L Wilkins Generating Station, located at 240 Hicks Street, &lt;NO_DATA_FOUND&gt; , &lt;NO_DATA_FOUND&gt;  in Clarksdale, MS, (662) 627-8415,"/>
            </w:textInput>
          </w:ffData>
        </w:fldChar>
      </w:r>
      <w:r w:rsidRPr="00E117CA">
        <w:rPr>
          <w:sz w:val="21"/>
          <w:szCs w:val="21"/>
        </w:rPr>
        <w:instrText xml:space="preserve"> FORMTEXT </w:instrText>
      </w:r>
      <w:r w:rsidRPr="00E117CA">
        <w:rPr>
          <w:sz w:val="21"/>
          <w:szCs w:val="21"/>
        </w:rPr>
      </w:r>
      <w:r w:rsidRPr="00E117CA">
        <w:rPr>
          <w:sz w:val="21"/>
          <w:szCs w:val="21"/>
        </w:rPr>
        <w:fldChar w:fldCharType="separate"/>
      </w:r>
      <w:r w:rsidRPr="00E117CA">
        <w:rPr>
          <w:noProof/>
          <w:sz w:val="21"/>
          <w:szCs w:val="21"/>
        </w:rPr>
        <w:t>Clarksdale Public Utilities, Lewis L Wilkins Generating Station, located at 240 Hicks Street,</w:t>
      </w:r>
      <w:r w:rsidR="00771C2E" w:rsidRPr="00E117CA">
        <w:rPr>
          <w:noProof/>
          <w:sz w:val="21"/>
          <w:szCs w:val="21"/>
        </w:rPr>
        <w:t xml:space="preserve"> </w:t>
      </w:r>
      <w:r w:rsidRPr="00E117CA">
        <w:rPr>
          <w:noProof/>
          <w:sz w:val="21"/>
          <w:szCs w:val="21"/>
        </w:rPr>
        <w:t>in Clarksdale, MS, (662) 627-8415,</w:t>
      </w:r>
      <w:r w:rsidRPr="00E117CA">
        <w:rPr>
          <w:sz w:val="21"/>
          <w:szCs w:val="21"/>
        </w:rPr>
        <w:fldChar w:fldCharType="end"/>
      </w:r>
      <w:bookmarkEnd w:id="3"/>
      <w:r w:rsidR="00803DE3" w:rsidRPr="00E117CA">
        <w:rPr>
          <w:sz w:val="21"/>
          <w:szCs w:val="21"/>
        </w:rPr>
        <w:t xml:space="preserve"> has applied to the Mississippi Department of Environmental Quality</w:t>
      </w:r>
      <w:r w:rsidR="001F3AB9" w:rsidRPr="00E117CA">
        <w:rPr>
          <w:sz w:val="21"/>
          <w:szCs w:val="21"/>
        </w:rPr>
        <w:t xml:space="preserve"> (MDEQ)</w:t>
      </w:r>
      <w:r w:rsidR="00803DE3" w:rsidRPr="00E117CA">
        <w:rPr>
          <w:sz w:val="21"/>
          <w:szCs w:val="21"/>
        </w:rPr>
        <w:t xml:space="preserve"> for the following permitting action</w:t>
      </w:r>
      <w:bookmarkStart w:id="4" w:name="Text3"/>
      <w:r w:rsidR="00C90C41" w:rsidRPr="00E117CA">
        <w:rPr>
          <w:sz w:val="21"/>
          <w:szCs w:val="21"/>
        </w:rPr>
        <w:fldChar w:fldCharType="begin">
          <w:ffData>
            <w:name w:val="Text3"/>
            <w:enabled/>
            <w:calcOnExit w:val="0"/>
            <w:helpText w:type="text" w:val="The permit activity type, i.e., issuance, reissuance, modifiction, should be identified along with the permit number."/>
            <w:statusText w:type="text" w:val="The permit activity type, i.e., issuance, reissuance, modifiction, should be identified along with the permit number."/>
            <w:textInput>
              <w:default w:val="(s):  Ref. No. MS0001139"/>
            </w:textInput>
          </w:ffData>
        </w:fldChar>
      </w:r>
      <w:r w:rsidR="00C90C41" w:rsidRPr="00E117CA">
        <w:rPr>
          <w:sz w:val="21"/>
          <w:szCs w:val="21"/>
        </w:rPr>
        <w:instrText xml:space="preserve"> FORMTEXT </w:instrText>
      </w:r>
      <w:r w:rsidR="00C90C41" w:rsidRPr="00E117CA">
        <w:rPr>
          <w:sz w:val="21"/>
          <w:szCs w:val="21"/>
        </w:rPr>
      </w:r>
      <w:r w:rsidR="00C90C41" w:rsidRPr="00E117CA">
        <w:rPr>
          <w:sz w:val="21"/>
          <w:szCs w:val="21"/>
        </w:rPr>
        <w:fldChar w:fldCharType="separate"/>
      </w:r>
      <w:r w:rsidR="00C90C41" w:rsidRPr="00E117CA">
        <w:rPr>
          <w:noProof/>
          <w:sz w:val="21"/>
          <w:szCs w:val="21"/>
        </w:rPr>
        <w:t xml:space="preserve">(s): </w:t>
      </w:r>
      <w:r w:rsidR="00771C2E" w:rsidRPr="00E117CA">
        <w:rPr>
          <w:noProof/>
          <w:sz w:val="21"/>
          <w:szCs w:val="21"/>
        </w:rPr>
        <w:t>Reissuance of NPDES Permit</w:t>
      </w:r>
      <w:r w:rsidR="00C90C41" w:rsidRPr="00E117CA">
        <w:rPr>
          <w:noProof/>
          <w:sz w:val="21"/>
          <w:szCs w:val="21"/>
        </w:rPr>
        <w:t xml:space="preserve"> Ref. No. MS0001139</w:t>
      </w:r>
      <w:r w:rsidR="00C90C41" w:rsidRPr="00E117CA">
        <w:rPr>
          <w:sz w:val="21"/>
          <w:szCs w:val="21"/>
        </w:rPr>
        <w:fldChar w:fldCharType="end"/>
      </w:r>
      <w:bookmarkEnd w:id="4"/>
      <w:r w:rsidR="00803DE3" w:rsidRPr="00E117CA">
        <w:rPr>
          <w:sz w:val="21"/>
          <w:szCs w:val="21"/>
        </w:rPr>
        <w:t xml:space="preserve">. The applicant's operations fall within SIC Code </w:t>
      </w:r>
      <w:bookmarkStart w:id="5" w:name="Text26"/>
      <w:r w:rsidR="00803DE3" w:rsidRPr="00E117CA">
        <w:rPr>
          <w:sz w:val="21"/>
          <w:szCs w:val="21"/>
        </w:rPr>
        <w:fldChar w:fldCharType="begin">
          <w:ffData>
            <w:name w:val="Text26"/>
            <w:enabled/>
            <w:calcOnExit w:val="0"/>
            <w:textInput>
              <w:default w:val="4911"/>
            </w:textInput>
          </w:ffData>
        </w:fldChar>
      </w:r>
      <w:r w:rsidR="00803DE3" w:rsidRPr="00E117CA">
        <w:rPr>
          <w:sz w:val="21"/>
          <w:szCs w:val="21"/>
        </w:rPr>
        <w:instrText xml:space="preserve"> FORMTEXT </w:instrText>
      </w:r>
      <w:r w:rsidR="00803DE3" w:rsidRPr="00E117CA">
        <w:rPr>
          <w:sz w:val="21"/>
          <w:szCs w:val="21"/>
        </w:rPr>
      </w:r>
      <w:r w:rsidR="00803DE3" w:rsidRPr="00E117CA">
        <w:rPr>
          <w:sz w:val="21"/>
          <w:szCs w:val="21"/>
        </w:rPr>
        <w:fldChar w:fldCharType="separate"/>
      </w:r>
      <w:r w:rsidR="00803DE3" w:rsidRPr="00E117CA">
        <w:rPr>
          <w:noProof/>
          <w:sz w:val="21"/>
          <w:szCs w:val="21"/>
        </w:rPr>
        <w:t>4911</w:t>
      </w:r>
      <w:r w:rsidR="00803DE3" w:rsidRPr="00E117CA">
        <w:rPr>
          <w:sz w:val="21"/>
          <w:szCs w:val="21"/>
        </w:rPr>
        <w:fldChar w:fldCharType="end"/>
      </w:r>
      <w:bookmarkEnd w:id="5"/>
      <w:r w:rsidR="00803DE3" w:rsidRPr="00E117CA">
        <w:rPr>
          <w:sz w:val="21"/>
          <w:szCs w:val="21"/>
        </w:rPr>
        <w:t xml:space="preserve">.  </w:t>
      </w:r>
      <w:r w:rsidR="00575535" w:rsidRPr="00E117CA">
        <w:rPr>
          <w:sz w:val="21"/>
          <w:szCs w:val="21"/>
        </w:rPr>
        <w:t xml:space="preserve">The facility is a 52 MW combined cycle electric power generation facility. The NPDES permit would continue to authorize the discharge of wastewater into an unnamed ditch thence into the Big Sunflower River, located in the Yazoo River Basin. Clarksdale Public Utilities discharge once through cooling water, boiler blowdown, and low volume wastewater through three (3) </w:t>
      </w:r>
      <w:r w:rsidR="009A35A6" w:rsidRPr="00E117CA">
        <w:rPr>
          <w:sz w:val="21"/>
          <w:szCs w:val="21"/>
        </w:rPr>
        <w:t xml:space="preserve">existing </w:t>
      </w:r>
      <w:r w:rsidR="00575535" w:rsidRPr="00E117CA">
        <w:rPr>
          <w:sz w:val="21"/>
          <w:szCs w:val="21"/>
        </w:rPr>
        <w:t xml:space="preserve">internal outfalls and two (2) </w:t>
      </w:r>
      <w:r w:rsidR="009A35A6" w:rsidRPr="00E117CA">
        <w:rPr>
          <w:sz w:val="21"/>
          <w:szCs w:val="21"/>
        </w:rPr>
        <w:t xml:space="preserve">existing </w:t>
      </w:r>
      <w:r w:rsidR="00575535" w:rsidRPr="00E117CA">
        <w:rPr>
          <w:sz w:val="21"/>
          <w:szCs w:val="21"/>
        </w:rPr>
        <w:t>external outfalls.</w:t>
      </w:r>
      <w:r w:rsidR="009A35A6" w:rsidRPr="00E117CA">
        <w:rPr>
          <w:sz w:val="21"/>
          <w:szCs w:val="21"/>
        </w:rPr>
        <w:t xml:space="preserve"> The low volume </w:t>
      </w:r>
      <w:r w:rsidR="00E117CA" w:rsidRPr="00E117CA">
        <w:rPr>
          <w:sz w:val="21"/>
          <w:szCs w:val="21"/>
        </w:rPr>
        <w:t>waste</w:t>
      </w:r>
      <w:r w:rsidR="009A35A6" w:rsidRPr="00E117CA">
        <w:rPr>
          <w:sz w:val="21"/>
          <w:szCs w:val="21"/>
        </w:rPr>
        <w:t xml:space="preserve"> from Internal Outfall 101 include</w:t>
      </w:r>
      <w:r w:rsidR="00E117CA" w:rsidRPr="00E117CA">
        <w:rPr>
          <w:sz w:val="21"/>
          <w:szCs w:val="21"/>
        </w:rPr>
        <w:t>s</w:t>
      </w:r>
      <w:r w:rsidR="009A35A6" w:rsidRPr="00E117CA">
        <w:rPr>
          <w:sz w:val="21"/>
          <w:szCs w:val="21"/>
        </w:rPr>
        <w:t xml:space="preserve"> boiler blowdown and noncontact cooling water from the Unit No. 7 condenser. The low volume </w:t>
      </w:r>
      <w:r w:rsidR="00E117CA" w:rsidRPr="00E117CA">
        <w:rPr>
          <w:sz w:val="21"/>
          <w:szCs w:val="21"/>
        </w:rPr>
        <w:t>waste</w:t>
      </w:r>
      <w:r w:rsidR="009A35A6" w:rsidRPr="00E117CA">
        <w:rPr>
          <w:sz w:val="21"/>
          <w:szCs w:val="21"/>
        </w:rPr>
        <w:t xml:space="preserve"> </w:t>
      </w:r>
      <w:r w:rsidR="00930738" w:rsidRPr="00E117CA">
        <w:rPr>
          <w:sz w:val="21"/>
          <w:szCs w:val="21"/>
        </w:rPr>
        <w:t xml:space="preserve">from Internal Outfall 201 </w:t>
      </w:r>
      <w:r w:rsidR="00E117CA" w:rsidRPr="00E117CA">
        <w:rPr>
          <w:sz w:val="21"/>
          <w:szCs w:val="21"/>
        </w:rPr>
        <w:t>includes</w:t>
      </w:r>
      <w:r w:rsidR="009A35A6" w:rsidRPr="00E117CA">
        <w:rPr>
          <w:sz w:val="21"/>
          <w:szCs w:val="21"/>
        </w:rPr>
        <w:t xml:space="preserve"> No. 6 HRSG boiler blowdown</w:t>
      </w:r>
      <w:r w:rsidR="00930738" w:rsidRPr="00E117CA">
        <w:rPr>
          <w:sz w:val="21"/>
          <w:szCs w:val="21"/>
        </w:rPr>
        <w:t xml:space="preserve">. </w:t>
      </w:r>
      <w:r w:rsidR="009A35A6" w:rsidRPr="00E117CA">
        <w:rPr>
          <w:sz w:val="21"/>
          <w:szCs w:val="21"/>
        </w:rPr>
        <w:t xml:space="preserve">These waste streams discharge into </w:t>
      </w:r>
      <w:r w:rsidR="00E117CA" w:rsidRPr="00E117CA">
        <w:rPr>
          <w:sz w:val="21"/>
          <w:szCs w:val="21"/>
        </w:rPr>
        <w:t>Unit</w:t>
      </w:r>
      <w:r w:rsidR="009A35A6" w:rsidRPr="00E117CA">
        <w:rPr>
          <w:sz w:val="21"/>
          <w:szCs w:val="21"/>
        </w:rPr>
        <w:t xml:space="preserve"> No. 6 and Unit No. 7 discharge pits and then to External Outfall 001. </w:t>
      </w:r>
      <w:r w:rsidR="00E117CA" w:rsidRPr="00E117CA">
        <w:rPr>
          <w:sz w:val="21"/>
          <w:szCs w:val="21"/>
        </w:rPr>
        <w:t xml:space="preserve">The low volume waste from Internal Outfall 102a includes demineralizer </w:t>
      </w:r>
      <w:proofErr w:type="gramStart"/>
      <w:r w:rsidR="00E117CA" w:rsidRPr="00E117CA">
        <w:rPr>
          <w:sz w:val="21"/>
          <w:szCs w:val="21"/>
        </w:rPr>
        <w:t>waste water</w:t>
      </w:r>
      <w:proofErr w:type="gramEnd"/>
      <w:r w:rsidR="00E117CA" w:rsidRPr="00E117CA">
        <w:rPr>
          <w:sz w:val="21"/>
          <w:szCs w:val="21"/>
        </w:rPr>
        <w:t xml:space="preserve">. </w:t>
      </w:r>
      <w:r w:rsidR="00575535" w:rsidRPr="00E117CA">
        <w:rPr>
          <w:sz w:val="21"/>
          <w:szCs w:val="21"/>
        </w:rPr>
        <w:t xml:space="preserve">The low volume </w:t>
      </w:r>
      <w:r w:rsidR="00E117CA" w:rsidRPr="00E117CA">
        <w:rPr>
          <w:sz w:val="21"/>
          <w:szCs w:val="21"/>
        </w:rPr>
        <w:t>waste</w:t>
      </w:r>
      <w:r w:rsidR="00575535" w:rsidRPr="00E117CA">
        <w:rPr>
          <w:sz w:val="21"/>
          <w:szCs w:val="21"/>
        </w:rPr>
        <w:t xml:space="preserve"> from </w:t>
      </w:r>
      <w:r w:rsidR="009A35A6" w:rsidRPr="00E117CA">
        <w:rPr>
          <w:sz w:val="21"/>
          <w:szCs w:val="21"/>
        </w:rPr>
        <w:t xml:space="preserve">Internal </w:t>
      </w:r>
      <w:r w:rsidR="00575535" w:rsidRPr="00E117CA">
        <w:rPr>
          <w:sz w:val="21"/>
          <w:szCs w:val="21"/>
        </w:rPr>
        <w:t>Outfall 102b include</w:t>
      </w:r>
      <w:r w:rsidR="00E117CA" w:rsidRPr="00E117CA">
        <w:rPr>
          <w:sz w:val="21"/>
          <w:szCs w:val="21"/>
        </w:rPr>
        <w:t>s</w:t>
      </w:r>
      <w:r w:rsidR="00575535" w:rsidRPr="00E117CA">
        <w:rPr>
          <w:sz w:val="21"/>
          <w:szCs w:val="21"/>
        </w:rPr>
        <w:t xml:space="preserve"> </w:t>
      </w:r>
      <w:r w:rsidR="009A35A6" w:rsidRPr="00E117CA">
        <w:rPr>
          <w:sz w:val="21"/>
          <w:szCs w:val="21"/>
        </w:rPr>
        <w:t xml:space="preserve">No. 9 </w:t>
      </w:r>
      <w:r w:rsidR="00575535" w:rsidRPr="00E117CA">
        <w:rPr>
          <w:sz w:val="21"/>
          <w:szCs w:val="21"/>
        </w:rPr>
        <w:t xml:space="preserve">HRSG blowdown, noncontact cooling water from the air compressor, and </w:t>
      </w:r>
      <w:r w:rsidR="00E117CA" w:rsidRPr="00E117CA">
        <w:rPr>
          <w:sz w:val="21"/>
          <w:szCs w:val="21"/>
        </w:rPr>
        <w:t>wastewater</w:t>
      </w:r>
      <w:r w:rsidR="00575535" w:rsidRPr="00E117CA">
        <w:rPr>
          <w:sz w:val="21"/>
          <w:szCs w:val="21"/>
        </w:rPr>
        <w:t xml:space="preserve"> from floor </w:t>
      </w:r>
      <w:r w:rsidR="00E117CA" w:rsidRPr="00E117CA">
        <w:rPr>
          <w:sz w:val="21"/>
          <w:szCs w:val="21"/>
        </w:rPr>
        <w:t>drains.</w:t>
      </w:r>
      <w:r w:rsidR="00575535" w:rsidRPr="00E117CA">
        <w:rPr>
          <w:sz w:val="21"/>
          <w:szCs w:val="21"/>
        </w:rPr>
        <w:t xml:space="preserve"> These waste streams discharge into </w:t>
      </w:r>
      <w:r w:rsidR="00E117CA" w:rsidRPr="00E117CA">
        <w:rPr>
          <w:sz w:val="21"/>
          <w:szCs w:val="21"/>
        </w:rPr>
        <w:t>Unit</w:t>
      </w:r>
      <w:r w:rsidR="00575535" w:rsidRPr="00E117CA">
        <w:rPr>
          <w:sz w:val="21"/>
          <w:szCs w:val="21"/>
        </w:rPr>
        <w:t xml:space="preserve"> No. 9 discharge pit and then to </w:t>
      </w:r>
      <w:r w:rsidR="009A35A6" w:rsidRPr="00E117CA">
        <w:rPr>
          <w:sz w:val="21"/>
          <w:szCs w:val="21"/>
        </w:rPr>
        <w:t xml:space="preserve">External </w:t>
      </w:r>
      <w:r w:rsidR="00575535" w:rsidRPr="00E117CA">
        <w:rPr>
          <w:sz w:val="21"/>
          <w:szCs w:val="21"/>
        </w:rPr>
        <w:t>Outfall(s) 002 and 001.</w:t>
      </w:r>
      <w:r w:rsidR="009A35A6" w:rsidRPr="00E117CA">
        <w:rPr>
          <w:sz w:val="21"/>
          <w:szCs w:val="21"/>
        </w:rPr>
        <w:t xml:space="preserve"> </w:t>
      </w:r>
      <w:r w:rsidR="00930738" w:rsidRPr="00E117CA">
        <w:rPr>
          <w:sz w:val="21"/>
          <w:szCs w:val="21"/>
        </w:rPr>
        <w:t>This facility is classified as an NPDES minor source.</w:t>
      </w:r>
    </w:p>
    <w:p w14:paraId="0B0EE791" w14:textId="72F3F939" w:rsidR="00803DE3" w:rsidRPr="00E117CA" w:rsidRDefault="00C76312">
      <w:pPr>
        <w:pStyle w:val="BodyText2"/>
        <w:spacing w:after="120"/>
        <w:rPr>
          <w:sz w:val="21"/>
          <w:szCs w:val="21"/>
        </w:rPr>
      </w:pPr>
      <w:r w:rsidRPr="00E117CA">
        <w:rPr>
          <w:sz w:val="21"/>
          <w:szCs w:val="21"/>
        </w:rPr>
        <w:t xml:space="preserve">A Statement of Basis has been prepared that contains a discussion of </w:t>
      </w:r>
      <w:r w:rsidR="00C90C41" w:rsidRPr="00E117CA">
        <w:rPr>
          <w:sz w:val="21"/>
          <w:szCs w:val="21"/>
        </w:rPr>
        <w:t xml:space="preserve">the </w:t>
      </w:r>
      <w:r w:rsidRPr="00E117CA">
        <w:rPr>
          <w:sz w:val="21"/>
          <w:szCs w:val="21"/>
        </w:rPr>
        <w:t>decision-making that went into the development of the permit and provide</w:t>
      </w:r>
      <w:r w:rsidR="00C90C41" w:rsidRPr="00E117CA">
        <w:rPr>
          <w:sz w:val="21"/>
          <w:szCs w:val="21"/>
        </w:rPr>
        <w:t>s</w:t>
      </w:r>
      <w:r w:rsidRPr="00E117CA">
        <w:rPr>
          <w:sz w:val="21"/>
          <w:szCs w:val="21"/>
        </w:rPr>
        <w:t xml:space="preserve"> the permitting authority, the public, and </w:t>
      </w:r>
      <w:r w:rsidR="004B695B" w:rsidRPr="00E117CA">
        <w:rPr>
          <w:sz w:val="21"/>
          <w:szCs w:val="21"/>
        </w:rPr>
        <w:t>other government bodies</w:t>
      </w:r>
      <w:r w:rsidRPr="00E117CA">
        <w:rPr>
          <w:sz w:val="21"/>
          <w:szCs w:val="21"/>
        </w:rPr>
        <w:t xml:space="preserve"> a record of the technical issues surrounding issuance of the permit. The Statement of Basis </w:t>
      </w:r>
      <w:r w:rsidR="00D62C7B" w:rsidRPr="00E117CA">
        <w:rPr>
          <w:sz w:val="21"/>
          <w:szCs w:val="21"/>
        </w:rPr>
        <w:t>also addresses</w:t>
      </w:r>
      <w:r w:rsidRPr="00E117CA">
        <w:rPr>
          <w:sz w:val="21"/>
          <w:szCs w:val="21"/>
        </w:rPr>
        <w:t xml:space="preserve"> </w:t>
      </w:r>
      <w:r w:rsidR="0031038F" w:rsidRPr="00E117CA">
        <w:rPr>
          <w:sz w:val="21"/>
          <w:szCs w:val="21"/>
        </w:rPr>
        <w:t xml:space="preserve">any </w:t>
      </w:r>
      <w:r w:rsidRPr="00E117CA">
        <w:rPr>
          <w:sz w:val="21"/>
          <w:szCs w:val="21"/>
        </w:rPr>
        <w:t>changes to emissions and/or discharges resulting from a</w:t>
      </w:r>
      <w:r w:rsidR="0031038F" w:rsidRPr="00E117CA">
        <w:rPr>
          <w:sz w:val="21"/>
          <w:szCs w:val="21"/>
        </w:rPr>
        <w:t>ny</w:t>
      </w:r>
      <w:r w:rsidRPr="00E117CA">
        <w:rPr>
          <w:sz w:val="21"/>
          <w:szCs w:val="21"/>
        </w:rPr>
        <w:t xml:space="preserve"> modification of the facility.  </w:t>
      </w:r>
    </w:p>
    <w:p w14:paraId="657776AF" w14:textId="77777777" w:rsidR="00803DE3" w:rsidRPr="00E117CA" w:rsidRDefault="00803DE3">
      <w:pPr>
        <w:pStyle w:val="BodyText"/>
        <w:jc w:val="both"/>
        <w:rPr>
          <w:sz w:val="21"/>
          <w:szCs w:val="21"/>
        </w:rPr>
      </w:pPr>
      <w:r w:rsidRPr="00E117CA">
        <w:rPr>
          <w:sz w:val="21"/>
          <w:szCs w:val="21"/>
        </w:rPr>
        <w:t xml:space="preserve">The staff of the Permit Board </w:t>
      </w:r>
      <w:proofErr w:type="gramStart"/>
      <w:r w:rsidRPr="00E117CA">
        <w:rPr>
          <w:sz w:val="21"/>
          <w:szCs w:val="21"/>
        </w:rPr>
        <w:t>has</w:t>
      </w:r>
      <w:proofErr w:type="gramEnd"/>
      <w:r w:rsidRPr="00E117CA">
        <w:rPr>
          <w:sz w:val="21"/>
          <w:szCs w:val="21"/>
        </w:rPr>
        <w:t xml:space="preserve"> developed this draft permit based on information submitted to the Permit Board by the applicant, appropriate State and Federal agencies and other interested parties. The staff of the Permit Board is soliciting all relative information pertaining to the proposed activity, including public comment, to ensure the draft permit complies with all State and Federal regulations. Public review and comment on the draft permit and supporting documentation is an important element in the staff evaluation </w:t>
      </w:r>
      <w:r w:rsidR="004B046A" w:rsidRPr="00E117CA">
        <w:rPr>
          <w:sz w:val="21"/>
          <w:szCs w:val="21"/>
        </w:rPr>
        <w:t>and its consideration of key aspects of the permit action</w:t>
      </w:r>
      <w:r w:rsidRPr="00E117CA">
        <w:rPr>
          <w:sz w:val="21"/>
          <w:szCs w:val="21"/>
        </w:rPr>
        <w:t xml:space="preserve">. The draft permit conditions have been developed to ensure compliance with all State and Federal regulations but are subject to change based on information received </w:t>
      </w:r>
      <w:proofErr w:type="gramStart"/>
      <w:r w:rsidRPr="00E117CA">
        <w:rPr>
          <w:sz w:val="21"/>
          <w:szCs w:val="21"/>
        </w:rPr>
        <w:t>as a result of</w:t>
      </w:r>
      <w:proofErr w:type="gramEnd"/>
      <w:r w:rsidRPr="00E117CA">
        <w:rPr>
          <w:sz w:val="21"/>
          <w:szCs w:val="21"/>
        </w:rPr>
        <w:t xml:space="preserve"> public participation.</w:t>
      </w:r>
    </w:p>
    <w:p w14:paraId="33110D10" w14:textId="241F10C1" w:rsidR="00803DE3" w:rsidRPr="00E117CA" w:rsidRDefault="00803DE3">
      <w:pPr>
        <w:pStyle w:val="BodyText"/>
        <w:jc w:val="both"/>
        <w:rPr>
          <w:sz w:val="21"/>
          <w:szCs w:val="21"/>
        </w:rPr>
      </w:pPr>
      <w:proofErr w:type="gramStart"/>
      <w:r w:rsidRPr="00E117CA">
        <w:rPr>
          <w:sz w:val="21"/>
          <w:szCs w:val="21"/>
        </w:rPr>
        <w:t>Persons</w:t>
      </w:r>
      <w:proofErr w:type="gramEnd"/>
      <w:r w:rsidRPr="00E117CA">
        <w:rPr>
          <w:sz w:val="21"/>
          <w:szCs w:val="21"/>
        </w:rPr>
        <w:t xml:space="preserve"> wishing to comment upon or object to the proposed determinations are invited to submit comments in writing to </w:t>
      </w:r>
      <w:r w:rsidR="00930738" w:rsidRPr="00E117CA">
        <w:rPr>
          <w:sz w:val="21"/>
          <w:szCs w:val="21"/>
        </w:rPr>
        <w:t>Tye Gardner</w:t>
      </w:r>
      <w:r w:rsidRPr="00E117CA">
        <w:rPr>
          <w:sz w:val="21"/>
          <w:szCs w:val="21"/>
        </w:rPr>
        <w:t xml:space="preserve"> at </w:t>
      </w:r>
      <w:hyperlink r:id="rId7" w:history="1">
        <w:r w:rsidR="00930738" w:rsidRPr="00E117CA">
          <w:rPr>
            <w:rStyle w:val="Hyperlink"/>
            <w:sz w:val="21"/>
            <w:szCs w:val="21"/>
          </w:rPr>
          <w:t>https://www.mdeq.ms.gov/gardner-tye/</w:t>
        </w:r>
      </w:hyperlink>
      <w:r w:rsidR="00A503FD" w:rsidRPr="00E117CA">
        <w:rPr>
          <w:sz w:val="21"/>
          <w:szCs w:val="21"/>
        </w:rPr>
        <w:t xml:space="preserve"> or to the Permit Board</w:t>
      </w:r>
      <w:r w:rsidRPr="00E117CA">
        <w:rPr>
          <w:sz w:val="21"/>
          <w:szCs w:val="21"/>
        </w:rPr>
        <w:t xml:space="preserve"> address shown above, no later than</w:t>
      </w:r>
      <w:r w:rsidR="009F5768" w:rsidRPr="00E117CA">
        <w:rPr>
          <w:sz w:val="21"/>
          <w:szCs w:val="21"/>
        </w:rPr>
        <w:t xml:space="preserve"> the end of the t</w:t>
      </w:r>
      <w:r w:rsidR="00C90C41" w:rsidRPr="00E117CA">
        <w:rPr>
          <w:sz w:val="21"/>
          <w:szCs w:val="21"/>
        </w:rPr>
        <w:t>hirty (30) day public notice.</w:t>
      </w:r>
      <w:r w:rsidRPr="00E117CA">
        <w:rPr>
          <w:sz w:val="21"/>
          <w:szCs w:val="21"/>
        </w:rPr>
        <w:t xml:space="preserve"> All comments received by this date will be considered in the formulation of final determinations regarding the application(s).  </w:t>
      </w:r>
      <w:bookmarkStart w:id="6" w:name="SW2"/>
      <w:r w:rsidRPr="00E117CA">
        <w:rPr>
          <w:sz w:val="21"/>
          <w:szCs w:val="21"/>
        </w:rPr>
        <w:t xml:space="preserve">A public hearing will be held if the Permit Board finds a significant degree of public interest in the proposed permit(s). </w:t>
      </w:r>
      <w:proofErr w:type="gramStart"/>
      <w:r w:rsidR="00C90C41" w:rsidRPr="00E117CA">
        <w:rPr>
          <w:sz w:val="21"/>
          <w:szCs w:val="21"/>
        </w:rPr>
        <w:t>Persons</w:t>
      </w:r>
      <w:proofErr w:type="gramEnd"/>
      <w:r w:rsidR="00C90C41" w:rsidRPr="00E117CA">
        <w:rPr>
          <w:sz w:val="21"/>
          <w:szCs w:val="21"/>
        </w:rPr>
        <w:t xml:space="preserve"> wishing to request a public hearing may do so by submitting that request in writing to </w:t>
      </w:r>
      <w:r w:rsidR="00930738" w:rsidRPr="00E117CA">
        <w:rPr>
          <w:sz w:val="21"/>
          <w:szCs w:val="21"/>
        </w:rPr>
        <w:t>Tye Gardner</w:t>
      </w:r>
      <w:r w:rsidR="00C90C41" w:rsidRPr="00E117CA">
        <w:rPr>
          <w:sz w:val="21"/>
          <w:szCs w:val="21"/>
        </w:rPr>
        <w:t xml:space="preserve"> </w:t>
      </w:r>
      <w:r w:rsidR="00A503FD" w:rsidRPr="00E117CA">
        <w:rPr>
          <w:sz w:val="21"/>
          <w:szCs w:val="21"/>
        </w:rPr>
        <w:t xml:space="preserve">at </w:t>
      </w:r>
      <w:hyperlink r:id="rId8" w:history="1">
        <w:r w:rsidR="00930738" w:rsidRPr="00E117CA">
          <w:rPr>
            <w:rStyle w:val="Hyperlink"/>
            <w:sz w:val="21"/>
            <w:szCs w:val="21"/>
          </w:rPr>
          <w:t>https://www.mdeq.ms.gov/gardner-tye/</w:t>
        </w:r>
      </w:hyperlink>
      <w:r w:rsidR="00A503FD" w:rsidRPr="00E117CA">
        <w:rPr>
          <w:sz w:val="21"/>
          <w:szCs w:val="21"/>
        </w:rPr>
        <w:t xml:space="preserve"> </w:t>
      </w:r>
      <w:r w:rsidR="00C90C41" w:rsidRPr="00E117CA">
        <w:rPr>
          <w:sz w:val="21"/>
          <w:szCs w:val="21"/>
        </w:rPr>
        <w:t xml:space="preserve">or </w:t>
      </w:r>
      <w:r w:rsidR="00A503FD" w:rsidRPr="00E117CA">
        <w:rPr>
          <w:sz w:val="21"/>
          <w:szCs w:val="21"/>
        </w:rPr>
        <w:t xml:space="preserve">to the Permit Board </w:t>
      </w:r>
      <w:r w:rsidR="00C90C41" w:rsidRPr="00E117CA">
        <w:rPr>
          <w:sz w:val="21"/>
          <w:szCs w:val="21"/>
        </w:rPr>
        <w:t xml:space="preserve">address shown above. </w:t>
      </w:r>
      <w:r w:rsidRPr="00E117CA">
        <w:rPr>
          <w:sz w:val="21"/>
          <w:szCs w:val="21"/>
        </w:rPr>
        <w:t xml:space="preserve"> The Permit Board is limited in the scope of its analysis to environmental impact. </w:t>
      </w:r>
      <w:bookmarkEnd w:id="6"/>
      <w:r w:rsidRPr="00E117CA">
        <w:rPr>
          <w:sz w:val="21"/>
          <w:szCs w:val="21"/>
        </w:rPr>
        <w:t xml:space="preserve"> Any comments </w:t>
      </w:r>
      <w:proofErr w:type="gramStart"/>
      <w:r w:rsidRPr="00E117CA">
        <w:rPr>
          <w:sz w:val="21"/>
          <w:szCs w:val="21"/>
        </w:rPr>
        <w:t>relative</w:t>
      </w:r>
      <w:proofErr w:type="gramEnd"/>
      <w:r w:rsidRPr="00E117CA">
        <w:rPr>
          <w:sz w:val="21"/>
          <w:szCs w:val="21"/>
        </w:rPr>
        <w:t xml:space="preserve"> to zoning or economic and social impacts are within the jurisdiction of local zoning and planning authorities and should be addressed to them.</w:t>
      </w:r>
    </w:p>
    <w:p w14:paraId="36571E4E" w14:textId="31184270" w:rsidR="00C90C41" w:rsidRPr="00E117CA" w:rsidRDefault="00803DE3" w:rsidP="00E117CA">
      <w:pPr>
        <w:pStyle w:val="BodyText2"/>
        <w:spacing w:after="120"/>
        <w:rPr>
          <w:sz w:val="21"/>
          <w:szCs w:val="21"/>
        </w:rPr>
      </w:pPr>
      <w:r w:rsidRPr="00E117CA">
        <w:rPr>
          <w:sz w:val="21"/>
          <w:szCs w:val="21"/>
        </w:rPr>
        <w:t xml:space="preserve">Additional </w:t>
      </w:r>
      <w:r w:rsidR="009558F1" w:rsidRPr="00E117CA">
        <w:rPr>
          <w:sz w:val="21"/>
          <w:szCs w:val="21"/>
        </w:rPr>
        <w:t>details about the application</w:t>
      </w:r>
      <w:r w:rsidRPr="00E117CA">
        <w:rPr>
          <w:sz w:val="21"/>
          <w:szCs w:val="21"/>
        </w:rPr>
        <w:t>, includi</w:t>
      </w:r>
      <w:r w:rsidR="009558F1" w:rsidRPr="00E117CA">
        <w:rPr>
          <w:sz w:val="21"/>
          <w:szCs w:val="21"/>
        </w:rPr>
        <w:t>ng a copy of the draft permit</w:t>
      </w:r>
      <w:r w:rsidRPr="00E117CA">
        <w:rPr>
          <w:sz w:val="21"/>
          <w:szCs w:val="21"/>
        </w:rPr>
        <w:t xml:space="preserve">, are available by writing or calling </w:t>
      </w:r>
      <w:r w:rsidR="00C55F2D" w:rsidRPr="00E117CA">
        <w:rPr>
          <w:sz w:val="21"/>
          <w:szCs w:val="21"/>
        </w:rPr>
        <w:t>the Public Records Request Officer</w:t>
      </w:r>
      <w:r w:rsidRPr="00E117CA">
        <w:rPr>
          <w:sz w:val="21"/>
          <w:szCs w:val="21"/>
        </w:rPr>
        <w:t xml:space="preserve"> at the above Permit Board address and telephone number</w:t>
      </w:r>
      <w:r w:rsidR="009558F1" w:rsidRPr="00E117CA">
        <w:rPr>
          <w:sz w:val="21"/>
          <w:szCs w:val="21"/>
        </w:rPr>
        <w:t xml:space="preserve"> or by completing the form at the following website:  </w:t>
      </w:r>
      <w:hyperlink r:id="rId9" w:history="1">
        <w:r w:rsidR="009558F1" w:rsidRPr="00E117CA">
          <w:rPr>
            <w:rStyle w:val="Hyperlink"/>
            <w:sz w:val="21"/>
            <w:szCs w:val="21"/>
          </w:rPr>
          <w:t>https://www.mdeq.ms.gov/about-mdeq/public-records-request/public-records-request-form/</w:t>
        </w:r>
      </w:hyperlink>
      <w:r w:rsidR="009558F1" w:rsidRPr="00E117CA">
        <w:rPr>
          <w:sz w:val="21"/>
          <w:szCs w:val="21"/>
        </w:rPr>
        <w:t>.</w:t>
      </w:r>
      <w:r w:rsidRPr="00E117CA">
        <w:rPr>
          <w:sz w:val="21"/>
          <w:szCs w:val="21"/>
        </w:rPr>
        <w:t xml:space="preserve">  </w:t>
      </w:r>
      <w:r w:rsidR="00410C69" w:rsidRPr="00E117CA">
        <w:rPr>
          <w:sz w:val="21"/>
          <w:szCs w:val="21"/>
        </w:rPr>
        <w:t>Additionally</w:t>
      </w:r>
      <w:r w:rsidR="009558F1" w:rsidRPr="00E117CA">
        <w:rPr>
          <w:sz w:val="21"/>
          <w:szCs w:val="21"/>
        </w:rPr>
        <w:t>, a copy of the draft permit and statement of basis</w:t>
      </w:r>
      <w:r w:rsidRPr="00E117CA">
        <w:rPr>
          <w:sz w:val="21"/>
          <w:szCs w:val="21"/>
        </w:rPr>
        <w:t xml:space="preserve"> may be found on the </w:t>
      </w:r>
      <w:r w:rsidR="009558F1" w:rsidRPr="00E117CA">
        <w:rPr>
          <w:sz w:val="21"/>
          <w:szCs w:val="21"/>
        </w:rPr>
        <w:t>MDEQ</w:t>
      </w:r>
      <w:r w:rsidRPr="00E117CA">
        <w:rPr>
          <w:sz w:val="21"/>
          <w:szCs w:val="21"/>
        </w:rPr>
        <w:t xml:space="preserve">’s website at: </w:t>
      </w:r>
      <w:hyperlink r:id="rId10" w:history="1">
        <w:r w:rsidR="002D43C2" w:rsidRPr="00E117CA">
          <w:rPr>
            <w:rStyle w:val="Hyperlink"/>
            <w:sz w:val="21"/>
            <w:szCs w:val="21"/>
          </w:rPr>
          <w:t>https://opc.deq.state.ms.us/publicnotice.aspx</w:t>
        </w:r>
      </w:hyperlink>
      <w:r w:rsidR="00B146BD" w:rsidRPr="00E117CA">
        <w:rPr>
          <w:rFonts w:ascii="Helv" w:hAnsi="Helv" w:cs="Helv"/>
          <w:sz w:val="21"/>
          <w:szCs w:val="21"/>
        </w:rPr>
        <w:t xml:space="preserve"> </w:t>
      </w:r>
      <w:r w:rsidRPr="00E117CA">
        <w:rPr>
          <w:sz w:val="21"/>
          <w:szCs w:val="21"/>
        </w:rPr>
        <w:t>.</w:t>
      </w:r>
      <w:r w:rsidR="00B146BD" w:rsidRPr="00E117CA">
        <w:rPr>
          <w:sz w:val="21"/>
          <w:szCs w:val="21"/>
        </w:rPr>
        <w:t xml:space="preserve"> </w:t>
      </w:r>
      <w:r w:rsidRPr="00E117CA">
        <w:rPr>
          <w:sz w:val="21"/>
          <w:szCs w:val="21"/>
        </w:rPr>
        <w:t xml:space="preserve">This information is also available for review at </w:t>
      </w:r>
      <w:r w:rsidR="001F3AB9" w:rsidRPr="00E117CA">
        <w:rPr>
          <w:sz w:val="21"/>
          <w:szCs w:val="21"/>
        </w:rPr>
        <w:t xml:space="preserve">the </w:t>
      </w:r>
      <w:r w:rsidR="009558F1" w:rsidRPr="00E117CA">
        <w:rPr>
          <w:sz w:val="21"/>
          <w:szCs w:val="21"/>
        </w:rPr>
        <w:t>office of the MDEQ at the Permit Board address shown above during normal business hours. Please bring the foregoing to the attention of persons whom you know will be interested.</w:t>
      </w:r>
    </w:p>
    <w:p w14:paraId="47327711" w14:textId="77777777" w:rsidR="00803DE3" w:rsidRDefault="00803DE3">
      <w:pPr>
        <w:rPr>
          <w:color w:val="000000"/>
        </w:rPr>
      </w:pPr>
    </w:p>
    <w:sectPr w:rsidR="00803DE3">
      <w:headerReference w:type="default" r:id="rId11"/>
      <w:footerReference w:type="default" r:id="rId12"/>
      <w:pgSz w:w="12240" w:h="15840" w:code="1"/>
      <w:pgMar w:top="1152"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33C380" w14:textId="77777777" w:rsidR="00355BF7" w:rsidRDefault="00355BF7">
      <w:r>
        <w:separator/>
      </w:r>
    </w:p>
  </w:endnote>
  <w:endnote w:type="continuationSeparator" w:id="0">
    <w:p w14:paraId="41B0737D" w14:textId="77777777" w:rsidR="00355BF7" w:rsidRDefault="00355B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altName w:val=" Verdana"/>
    <w:panose1 w:val="020B0604030504040204"/>
    <w:charset w:val="00"/>
    <w:family w:val="swiss"/>
    <w:pitch w:val="variable"/>
    <w:sig w:usb0="E1002EFF" w:usb1="C000605B" w:usb2="00000029" w:usb3="00000000" w:csb0="000101FF" w:csb1="00000000"/>
  </w:font>
  <w:font w:name="Helv">
    <w:altName w:val="Arial"/>
    <w:panose1 w:val="020B0604020202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00E7E" w14:textId="77777777" w:rsidR="00C90C41" w:rsidRDefault="00C90C41">
    <w:pPr>
      <w:pStyle w:val="Footer"/>
    </w:pPr>
    <w:r>
      <w:t>2081 PER20240001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ABDB11" w14:textId="77777777" w:rsidR="00355BF7" w:rsidRDefault="00355BF7">
      <w:r>
        <w:separator/>
      </w:r>
    </w:p>
  </w:footnote>
  <w:footnote w:type="continuationSeparator" w:id="0">
    <w:p w14:paraId="0E1C5879" w14:textId="77777777" w:rsidR="00355BF7" w:rsidRDefault="00355B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8B815" w14:textId="77777777" w:rsidR="00C90C41" w:rsidRDefault="00C90C4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3FD"/>
    <w:rsid w:val="0003548B"/>
    <w:rsid w:val="00036349"/>
    <w:rsid w:val="00036947"/>
    <w:rsid w:val="0007373E"/>
    <w:rsid w:val="00082F20"/>
    <w:rsid w:val="000874E8"/>
    <w:rsid w:val="000A6A08"/>
    <w:rsid w:val="000D23C1"/>
    <w:rsid w:val="000E28F8"/>
    <w:rsid w:val="000F4004"/>
    <w:rsid w:val="0013701F"/>
    <w:rsid w:val="001608ED"/>
    <w:rsid w:val="00164D39"/>
    <w:rsid w:val="00185423"/>
    <w:rsid w:val="001A046B"/>
    <w:rsid w:val="001D0D7F"/>
    <w:rsid w:val="001E3243"/>
    <w:rsid w:val="001F3AB9"/>
    <w:rsid w:val="00202CEF"/>
    <w:rsid w:val="00234DFE"/>
    <w:rsid w:val="00292331"/>
    <w:rsid w:val="002A5964"/>
    <w:rsid w:val="002D13FD"/>
    <w:rsid w:val="002D43C2"/>
    <w:rsid w:val="002F2B97"/>
    <w:rsid w:val="0031038F"/>
    <w:rsid w:val="00325DFA"/>
    <w:rsid w:val="003339C9"/>
    <w:rsid w:val="00355BF7"/>
    <w:rsid w:val="003A28E0"/>
    <w:rsid w:val="003A486F"/>
    <w:rsid w:val="003C491D"/>
    <w:rsid w:val="00404190"/>
    <w:rsid w:val="00410C69"/>
    <w:rsid w:val="004B046A"/>
    <w:rsid w:val="004B695B"/>
    <w:rsid w:val="004C4892"/>
    <w:rsid w:val="00523426"/>
    <w:rsid w:val="00526692"/>
    <w:rsid w:val="005526CB"/>
    <w:rsid w:val="00553AD2"/>
    <w:rsid w:val="00575535"/>
    <w:rsid w:val="0059343A"/>
    <w:rsid w:val="005C614C"/>
    <w:rsid w:val="005E4C2E"/>
    <w:rsid w:val="006038C2"/>
    <w:rsid w:val="00626491"/>
    <w:rsid w:val="00771C2E"/>
    <w:rsid w:val="00791C51"/>
    <w:rsid w:val="007A1B0F"/>
    <w:rsid w:val="007B3CB7"/>
    <w:rsid w:val="007E2669"/>
    <w:rsid w:val="007E57E1"/>
    <w:rsid w:val="00800EBC"/>
    <w:rsid w:val="00803DE3"/>
    <w:rsid w:val="00830734"/>
    <w:rsid w:val="00841E5D"/>
    <w:rsid w:val="008A2B6F"/>
    <w:rsid w:val="00930738"/>
    <w:rsid w:val="00935C28"/>
    <w:rsid w:val="00953087"/>
    <w:rsid w:val="009558F1"/>
    <w:rsid w:val="0097674B"/>
    <w:rsid w:val="009A1B1C"/>
    <w:rsid w:val="009A1D3A"/>
    <w:rsid w:val="009A35A6"/>
    <w:rsid w:val="009F5768"/>
    <w:rsid w:val="00A35392"/>
    <w:rsid w:val="00A503FD"/>
    <w:rsid w:val="00A802F6"/>
    <w:rsid w:val="00A805C5"/>
    <w:rsid w:val="00AC3724"/>
    <w:rsid w:val="00AD64E7"/>
    <w:rsid w:val="00AD65DF"/>
    <w:rsid w:val="00AF23D4"/>
    <w:rsid w:val="00B043A2"/>
    <w:rsid w:val="00B146BD"/>
    <w:rsid w:val="00B162F1"/>
    <w:rsid w:val="00BB2F27"/>
    <w:rsid w:val="00BC2286"/>
    <w:rsid w:val="00C10B6B"/>
    <w:rsid w:val="00C35098"/>
    <w:rsid w:val="00C46C0B"/>
    <w:rsid w:val="00C5547E"/>
    <w:rsid w:val="00C55F2D"/>
    <w:rsid w:val="00C76312"/>
    <w:rsid w:val="00C90C41"/>
    <w:rsid w:val="00C94C22"/>
    <w:rsid w:val="00CB689F"/>
    <w:rsid w:val="00CD73D2"/>
    <w:rsid w:val="00D350A8"/>
    <w:rsid w:val="00D40750"/>
    <w:rsid w:val="00D5216B"/>
    <w:rsid w:val="00D62C7B"/>
    <w:rsid w:val="00D65D7A"/>
    <w:rsid w:val="00DA30A1"/>
    <w:rsid w:val="00DC4D77"/>
    <w:rsid w:val="00E117CA"/>
    <w:rsid w:val="00E565BF"/>
    <w:rsid w:val="00E735CF"/>
    <w:rsid w:val="00E86FCC"/>
    <w:rsid w:val="00F53E7D"/>
    <w:rsid w:val="00FA1B1C"/>
    <w:rsid w:val="00FF67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5A9A4E7"/>
  <w14:defaultImageDpi w14:val="0"/>
  <w15:docId w15:val="{1C729734-0B5A-4211-8A0D-C11EA9FC4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lsdException w:name="header" w:semiHidden="1"/>
    <w:lsdException w:name="footer" w:semiHidden="1"/>
    <w:lsdException w:name="caption" w:qFormat="1"/>
    <w:lsdException w:name="annotation reference" w:semiHidden="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Body Text" w:semiHidden="1"/>
    <w:lsdException w:name="Subtitle" w:uiPriority="11" w:qFormat="1"/>
    <w:lsdException w:name="Salutation" w:semiHidden="1" w:unhideWhenUsed="1"/>
    <w:lsdException w:name="Date" w:semiHidden="1" w:unhideWhenUsed="1"/>
    <w:lsdException w:name="Body Text First Indent" w:semiHidden="1" w:unhideWhenUsed="1"/>
    <w:lsdException w:name="Body Text 2" w:semiHidden="1"/>
    <w:lsdException w:name="Hyperlink" w:semiHidden="1"/>
    <w:lsdException w:name="FollowedHyperlink" w:semiHidden="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paragraph" w:styleId="Heading1">
    <w:name w:val="heading 1"/>
    <w:basedOn w:val="Normal"/>
    <w:next w:val="Normal"/>
    <w:link w:val="Heading1Char"/>
    <w:uiPriority w:val="99"/>
    <w:qFormat/>
    <w:pPr>
      <w:keepNext/>
      <w:tabs>
        <w:tab w:val="left" w:pos="900"/>
      </w:tabs>
      <w:outlineLvl w:val="0"/>
    </w:pPr>
    <w:rPr>
      <w:color w:val="000000"/>
      <w:sz w:val="24"/>
      <w:szCs w:val="24"/>
    </w:rPr>
  </w:style>
  <w:style w:type="paragraph" w:styleId="Heading7">
    <w:name w:val="heading 7"/>
    <w:basedOn w:val="Normal"/>
    <w:next w:val="Normal"/>
    <w:link w:val="Heading7Char"/>
    <w:uiPriority w:val="99"/>
    <w:qFormat/>
    <w:pPr>
      <w:keepNext/>
      <w:tabs>
        <w:tab w:val="left" w:pos="900"/>
      </w:tabs>
      <w:spacing w:before="120" w:after="120"/>
      <w:jc w:val="center"/>
      <w:outlineLvl w:val="6"/>
    </w:pPr>
    <w:rPr>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7Char">
    <w:name w:val="Heading 7 Char"/>
    <w:basedOn w:val="DefaultParagraphFont"/>
    <w:link w:val="Heading7"/>
    <w:uiPriority w:val="9"/>
    <w:semiHidden/>
    <w:locked/>
    <w:rPr>
      <w:rFonts w:asciiTheme="minorHAnsi" w:eastAsiaTheme="minorEastAsia" w:hAnsiTheme="minorHAnsi" w:cs="Times New Roman"/>
      <w:sz w:val="24"/>
      <w:szCs w:val="24"/>
    </w:rPr>
  </w:style>
  <w:style w:type="paragraph" w:styleId="BodyText">
    <w:name w:val="Body Text"/>
    <w:basedOn w:val="Normal"/>
    <w:link w:val="BodyTextChar"/>
    <w:uiPriority w:val="99"/>
    <w:pPr>
      <w:widowControl w:val="0"/>
      <w:spacing w:after="120"/>
    </w:pPr>
    <w:rPr>
      <w:sz w:val="24"/>
      <w:szCs w:val="24"/>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BodyText2">
    <w:name w:val="Body Text 2"/>
    <w:basedOn w:val="Normal"/>
    <w:link w:val="BodyText2Char"/>
    <w:uiPriority w:val="99"/>
    <w:pPr>
      <w:widowControl w:val="0"/>
      <w:tabs>
        <w:tab w:val="left" w:pos="90"/>
      </w:tabs>
      <w:jc w:val="both"/>
    </w:pPr>
    <w:rPr>
      <w:color w:val="000000"/>
      <w:sz w:val="24"/>
      <w:szCs w:val="24"/>
    </w:rPr>
  </w:style>
  <w:style w:type="character" w:customStyle="1" w:styleId="BodyText2Char">
    <w:name w:val="Body Text 2 Char"/>
    <w:basedOn w:val="DefaultParagraphFont"/>
    <w:link w:val="BodyText2"/>
    <w:uiPriority w:val="99"/>
    <w:semiHidden/>
    <w:locked/>
    <w:rPr>
      <w:rFonts w:cs="Times New Roman"/>
      <w:sz w:val="20"/>
      <w:szCs w:val="20"/>
    </w:rPr>
  </w:style>
  <w:style w:type="paragraph" w:styleId="Caption">
    <w:name w:val="caption"/>
    <w:basedOn w:val="Normal"/>
    <w:next w:val="Normal"/>
    <w:uiPriority w:val="99"/>
    <w:qFormat/>
    <w:pPr>
      <w:tabs>
        <w:tab w:val="center" w:pos="4650"/>
      </w:tabs>
    </w:pPr>
    <w:rPr>
      <w:color w:val="000000"/>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0"/>
      <w:szCs w:val="20"/>
    </w:rPr>
  </w:style>
  <w:style w:type="character" w:styleId="CommentReference">
    <w:name w:val="annotation reference"/>
    <w:basedOn w:val="DefaultParagraphFont"/>
    <w:uiPriority w:val="99"/>
    <w:semiHidden/>
    <w:rPr>
      <w:rFonts w:cs="Times New Roman"/>
      <w:sz w:val="16"/>
      <w:szCs w:val="16"/>
    </w:rPr>
  </w:style>
  <w:style w:type="paragraph" w:styleId="CommentText">
    <w:name w:val="annotation text"/>
    <w:basedOn w:val="Normal"/>
    <w:link w:val="CommentTextChar"/>
    <w:uiPriority w:val="99"/>
    <w:semiHidden/>
  </w:style>
  <w:style w:type="character" w:customStyle="1" w:styleId="CommentTextChar">
    <w:name w:val="Comment Text Char"/>
    <w:basedOn w:val="DefaultParagraphFont"/>
    <w:link w:val="CommentText"/>
    <w:uiPriority w:val="99"/>
    <w:semiHidden/>
    <w:locked/>
    <w:rPr>
      <w:rFonts w:cs="Times New Roman"/>
      <w:sz w:val="20"/>
      <w:szCs w:val="20"/>
    </w:rPr>
  </w:style>
  <w:style w:type="character" w:styleId="Hyperlink">
    <w:name w:val="Hyperlink"/>
    <w:basedOn w:val="DefaultParagraphFont"/>
    <w:uiPriority w:val="99"/>
    <w:rPr>
      <w:rFonts w:cs="Times New Roman"/>
      <w:color w:val="0000FF"/>
      <w:u w:val="single"/>
    </w:rPr>
  </w:style>
  <w:style w:type="character" w:styleId="FollowedHyperlink">
    <w:name w:val="FollowedHyperlink"/>
    <w:basedOn w:val="DefaultParagraphFont"/>
    <w:uiPriority w:val="99"/>
    <w:rPr>
      <w:rFonts w:cs="Times New Roman"/>
      <w:color w:val="800080"/>
      <w:u w:val="single"/>
    </w:rPr>
  </w:style>
  <w:style w:type="paragraph" w:styleId="CommentSubject">
    <w:name w:val="annotation subject"/>
    <w:basedOn w:val="CommentText"/>
    <w:next w:val="CommentText"/>
    <w:link w:val="CommentSubjectChar"/>
    <w:uiPriority w:val="99"/>
    <w:semiHidden/>
    <w:unhideWhenUsed/>
    <w:rsid w:val="001A046B"/>
    <w:rPr>
      <w:b/>
      <w:bCs/>
    </w:rPr>
  </w:style>
  <w:style w:type="character" w:customStyle="1" w:styleId="CommentSubjectChar">
    <w:name w:val="Comment Subject Char"/>
    <w:basedOn w:val="CommentTextChar"/>
    <w:link w:val="CommentSubject"/>
    <w:uiPriority w:val="99"/>
    <w:semiHidden/>
    <w:locked/>
    <w:rsid w:val="001A046B"/>
    <w:rPr>
      <w:rFonts w:cs="Times New Roman"/>
      <w:b/>
      <w:bCs/>
      <w:sz w:val="20"/>
      <w:szCs w:val="20"/>
    </w:rPr>
  </w:style>
  <w:style w:type="paragraph" w:styleId="BalloonText">
    <w:name w:val="Balloon Text"/>
    <w:basedOn w:val="Normal"/>
    <w:link w:val="BalloonTextChar"/>
    <w:uiPriority w:val="99"/>
    <w:semiHidden/>
    <w:unhideWhenUsed/>
    <w:rsid w:val="001A046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A046B"/>
    <w:rPr>
      <w:rFonts w:ascii="Tahoma" w:hAnsi="Tahoma" w:cs="Tahoma"/>
      <w:sz w:val="16"/>
      <w:szCs w:val="16"/>
    </w:rPr>
  </w:style>
  <w:style w:type="character" w:styleId="UnresolvedMention">
    <w:name w:val="Unresolved Mention"/>
    <w:basedOn w:val="DefaultParagraphFont"/>
    <w:uiPriority w:val="99"/>
    <w:semiHidden/>
    <w:unhideWhenUsed/>
    <w:rsid w:val="009307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eq.ms.gov/gardner-ty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deq.ms.gov/gardner-tye/"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pc.deq.state.ms.us/publicnotice.aspx" TargetMode="External"/><Relationship Id="rId4" Type="http://schemas.openxmlformats.org/officeDocument/2006/relationships/webSettings" Target="webSettings.xml"/><Relationship Id="rId9" Type="http://schemas.openxmlformats.org/officeDocument/2006/relationships/hyperlink" Target="https://www.mdeq.ms.gov/about-mdeq/public-records-request/public-records-request-form/"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opc6\commons\TEMPLATES\EPD\web_public_notic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807C2A-05F6-4B48-8AEB-16DE968C4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web_public_notice.dot</Template>
  <TotalTime>1</TotalTime>
  <Pages>1</Pages>
  <Words>743</Words>
  <Characters>4240</Characters>
  <Application>Microsoft Office Word</Application>
  <DocSecurity>4</DocSecurity>
  <Lines>35</Lines>
  <Paragraphs>9</Paragraphs>
  <ScaleCrop>false</ScaleCrop>
  <HeadingPairs>
    <vt:vector size="2" baseType="variant">
      <vt:variant>
        <vt:lpstr>Title</vt:lpstr>
      </vt:variant>
      <vt:variant>
        <vt:i4>1</vt:i4>
      </vt:variant>
    </vt:vector>
  </HeadingPairs>
  <TitlesOfParts>
    <vt:vector size="1" baseType="lpstr">
      <vt:lpstr>Public Notice</vt:lpstr>
    </vt:vector>
  </TitlesOfParts>
  <Company>DEQ</Company>
  <LinksUpToDate>false</LinksUpToDate>
  <CharactersWithSpaces>4974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Notice</dc:title>
  <dc:subject/>
  <dc:creator>Bruce Ferguson</dc:creator>
  <cp:keywords/>
  <dc:description/>
  <cp:lastModifiedBy>Tye Gardner</cp:lastModifiedBy>
  <cp:revision>2</cp:revision>
  <dcterms:created xsi:type="dcterms:W3CDTF">2026-08-13T14:41:00Z</dcterms:created>
  <dcterms:modified xsi:type="dcterms:W3CDTF">2026-08-13T14:41:00Z</dcterms:modified>
</cp:coreProperties>
</file>